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01EF" w:rsidRDefault="00F401EF">
      <w:pPr>
        <w:jc w:val="right"/>
        <w:rPr>
          <w:b/>
          <w:bCs/>
          <w:sz w:val="24"/>
          <w:szCs w:val="24"/>
        </w:rPr>
      </w:pPr>
    </w:p>
    <w:p w:rsidR="00F401EF" w:rsidRDefault="00F401EF">
      <w:pPr>
        <w:jc w:val="right"/>
        <w:rPr>
          <w:b/>
          <w:bCs/>
          <w:sz w:val="24"/>
          <w:szCs w:val="24"/>
        </w:rPr>
      </w:pPr>
    </w:p>
    <w:p w:rsidR="00F401EF" w:rsidRDefault="00F401EF">
      <w:pPr>
        <w:jc w:val="right"/>
        <w:rPr>
          <w:b/>
          <w:bCs/>
          <w:sz w:val="24"/>
          <w:szCs w:val="24"/>
        </w:rPr>
      </w:pPr>
    </w:p>
    <w:p w:rsidR="00F401EF" w:rsidRDefault="00F401EF">
      <w:pPr>
        <w:jc w:val="right"/>
        <w:rPr>
          <w:b/>
          <w:bCs/>
          <w:sz w:val="24"/>
          <w:szCs w:val="24"/>
        </w:rPr>
      </w:pPr>
    </w:p>
    <w:p w:rsidR="00F401EF" w:rsidRDefault="00F401EF">
      <w:pPr>
        <w:jc w:val="right"/>
        <w:rPr>
          <w:b/>
          <w:bCs/>
          <w:sz w:val="24"/>
          <w:szCs w:val="24"/>
        </w:rPr>
      </w:pPr>
    </w:p>
    <w:p w:rsidR="00F401EF" w:rsidRDefault="00F401EF">
      <w:pPr>
        <w:jc w:val="right"/>
        <w:rPr>
          <w:b/>
          <w:bCs/>
          <w:sz w:val="24"/>
          <w:szCs w:val="24"/>
        </w:rPr>
      </w:pPr>
    </w:p>
    <w:p w:rsidR="00F401EF" w:rsidRDefault="00F401EF">
      <w:pPr>
        <w:jc w:val="right"/>
        <w:rPr>
          <w:b/>
          <w:bCs/>
          <w:sz w:val="24"/>
          <w:szCs w:val="24"/>
        </w:rPr>
      </w:pPr>
    </w:p>
    <w:p w:rsidR="00F401EF" w:rsidRDefault="00F401EF">
      <w:pPr>
        <w:jc w:val="right"/>
        <w:rPr>
          <w:b/>
          <w:bCs/>
          <w:sz w:val="24"/>
          <w:szCs w:val="24"/>
        </w:rPr>
      </w:pPr>
    </w:p>
    <w:p w:rsidR="00F401EF" w:rsidRDefault="00F401EF">
      <w:pPr>
        <w:jc w:val="right"/>
        <w:rPr>
          <w:b/>
          <w:bCs/>
          <w:sz w:val="24"/>
          <w:szCs w:val="24"/>
        </w:rPr>
      </w:pPr>
    </w:p>
    <w:p w:rsidR="00F401EF" w:rsidRDefault="00F401EF">
      <w:pPr>
        <w:jc w:val="right"/>
        <w:rPr>
          <w:b/>
          <w:bCs/>
          <w:sz w:val="24"/>
          <w:szCs w:val="24"/>
        </w:rPr>
      </w:pPr>
    </w:p>
    <w:p w:rsidR="00F401EF" w:rsidRDefault="00F401EF">
      <w:pPr>
        <w:jc w:val="right"/>
        <w:rPr>
          <w:b/>
          <w:bCs/>
          <w:sz w:val="24"/>
          <w:szCs w:val="24"/>
        </w:rPr>
      </w:pPr>
    </w:p>
    <w:p w:rsidR="00F401EF" w:rsidRDefault="00F401EF">
      <w:pPr>
        <w:spacing w:line="276" w:lineRule="auto"/>
        <w:rPr>
          <w:sz w:val="24"/>
          <w:szCs w:val="24"/>
        </w:rPr>
      </w:pPr>
    </w:p>
    <w:p w:rsidR="00F401EF" w:rsidRDefault="00F401EF">
      <w:pPr>
        <w:spacing w:line="276" w:lineRule="auto"/>
        <w:jc w:val="center"/>
        <w:rPr>
          <w:rFonts w:eastAsia="Calibri"/>
          <w:b/>
        </w:rPr>
      </w:pPr>
    </w:p>
    <w:p w:rsidR="00F401EF" w:rsidRDefault="00F401EF">
      <w:pPr>
        <w:spacing w:line="276" w:lineRule="auto"/>
        <w:jc w:val="center"/>
        <w:rPr>
          <w:rFonts w:eastAsia="Calibri"/>
          <w:b/>
        </w:rPr>
      </w:pPr>
    </w:p>
    <w:p w:rsidR="00F401EF" w:rsidRDefault="00F401EF">
      <w:pPr>
        <w:spacing w:line="276" w:lineRule="auto"/>
        <w:jc w:val="center"/>
        <w:rPr>
          <w:rFonts w:eastAsia="Calibri"/>
          <w:b/>
        </w:rPr>
      </w:pPr>
    </w:p>
    <w:p w:rsidR="00F401EF" w:rsidRDefault="00F401EF">
      <w:pPr>
        <w:spacing w:line="276" w:lineRule="auto"/>
        <w:jc w:val="center"/>
        <w:rPr>
          <w:rFonts w:eastAsia="Calibri"/>
          <w:b/>
        </w:rPr>
      </w:pPr>
    </w:p>
    <w:p w:rsidR="00F401EF" w:rsidRDefault="00F401EF">
      <w:pPr>
        <w:spacing w:line="276" w:lineRule="auto"/>
        <w:jc w:val="center"/>
        <w:rPr>
          <w:rFonts w:eastAsia="Calibri"/>
          <w:b/>
        </w:rPr>
      </w:pPr>
    </w:p>
    <w:p w:rsidR="00F401EF" w:rsidRDefault="006D1359">
      <w:pPr>
        <w:spacing w:line="276" w:lineRule="auto"/>
        <w:jc w:val="center"/>
        <w:rPr>
          <w:rFonts w:eastAsia="Calibri"/>
          <w:b/>
        </w:rPr>
      </w:pPr>
      <w:r>
        <w:rPr>
          <w:rFonts w:eastAsia="Calibri"/>
          <w:b/>
        </w:rPr>
        <w:t>Технические требования к закупаемой продукции</w:t>
      </w:r>
    </w:p>
    <w:p w:rsidR="00F401EF" w:rsidRDefault="006D1359">
      <w:pPr>
        <w:spacing w:line="276" w:lineRule="auto"/>
        <w:jc w:val="center"/>
        <w:rPr>
          <w:rFonts w:eastAsia="Times New Roman"/>
          <w:b/>
          <w:kern w:val="2"/>
          <w:sz w:val="26"/>
          <w:szCs w:val="26"/>
        </w:rPr>
      </w:pPr>
      <w:r>
        <w:rPr>
          <w:rFonts w:eastAsia="Times New Roman"/>
          <w:b/>
          <w:kern w:val="2"/>
          <w:sz w:val="26"/>
          <w:szCs w:val="26"/>
        </w:rPr>
        <w:t>Автобус ПАЗ 320405-04 ВЕКТОР NEXT</w:t>
      </w:r>
    </w:p>
    <w:p w:rsidR="00F401EF" w:rsidRDefault="00F401EF">
      <w:pPr>
        <w:spacing w:line="276" w:lineRule="auto"/>
        <w:jc w:val="center"/>
      </w:pPr>
    </w:p>
    <w:p w:rsidR="00F401EF" w:rsidRDefault="006D1359">
      <w:pPr>
        <w:rPr>
          <w:b/>
        </w:rPr>
      </w:pPr>
      <w:r>
        <w:br w:type="page"/>
      </w:r>
    </w:p>
    <w:p w:rsidR="00F401EF" w:rsidRDefault="006D135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СОДЕРЖАНИЕ</w:t>
      </w:r>
    </w:p>
    <w:p w:rsidR="00F401EF" w:rsidRDefault="00F401EF">
      <w:pPr>
        <w:jc w:val="center"/>
        <w:rPr>
          <w:sz w:val="24"/>
          <w:szCs w:val="24"/>
        </w:rPr>
      </w:pPr>
    </w:p>
    <w:sdt>
      <w:sdtPr>
        <w:rPr>
          <w:rFonts w:ascii="Times New Roman" w:eastAsiaTheme="minorEastAsia" w:hAnsi="Times New Roman" w:cs="Times New Roman"/>
          <w:color w:val="auto"/>
          <w:sz w:val="28"/>
          <w:szCs w:val="28"/>
        </w:rPr>
        <w:id w:val="849058006"/>
        <w:docPartObj>
          <w:docPartGallery w:val="Table of Contents"/>
          <w:docPartUnique/>
        </w:docPartObj>
      </w:sdtPr>
      <w:sdtEndPr/>
      <w:sdtContent>
        <w:p w:rsidR="00F401EF" w:rsidRDefault="00F401EF">
          <w:pPr>
            <w:pStyle w:val="affd"/>
            <w:jc w:val="both"/>
            <w:rPr>
              <w:sz w:val="24"/>
              <w:szCs w:val="24"/>
            </w:rPr>
          </w:pPr>
        </w:p>
        <w:p w:rsidR="00F401EF" w:rsidRDefault="006D1359">
          <w:pPr>
            <w:pStyle w:val="1b"/>
            <w:numPr>
              <w:ilvl w:val="0"/>
              <w:numId w:val="4"/>
            </w:numPr>
            <w:jc w:val="both"/>
            <w:rPr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Общие сведения</w:t>
          </w:r>
          <w:r>
            <w:rPr>
              <w:sz w:val="24"/>
              <w:szCs w:val="24"/>
            </w:rPr>
            <w:tab/>
            <w:t xml:space="preserve">   3</w:t>
          </w:r>
        </w:p>
        <w:p w:rsidR="00F401EF" w:rsidRDefault="006D1359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Обозначения и сокращения………………………………………………………</w:t>
          </w:r>
          <w:proofErr w:type="gramStart"/>
          <w:r>
            <w:rPr>
              <w:sz w:val="24"/>
              <w:szCs w:val="24"/>
            </w:rPr>
            <w:t>…....</w:t>
          </w:r>
          <w:proofErr w:type="gramEnd"/>
          <w:r>
            <w:rPr>
              <w:sz w:val="24"/>
              <w:szCs w:val="24"/>
            </w:rPr>
            <w:t>. 3</w:t>
          </w:r>
        </w:p>
        <w:p w:rsidR="00F401EF" w:rsidRDefault="006D1359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Наименование закупаемой продукции…………………………………………</w:t>
          </w:r>
          <w:proofErr w:type="gramStart"/>
          <w:r>
            <w:rPr>
              <w:sz w:val="24"/>
              <w:szCs w:val="24"/>
            </w:rPr>
            <w:t>…….</w:t>
          </w:r>
          <w:proofErr w:type="gramEnd"/>
          <w:r>
            <w:rPr>
              <w:sz w:val="24"/>
              <w:szCs w:val="24"/>
            </w:rPr>
            <w:t>. 3</w:t>
          </w:r>
        </w:p>
        <w:p w:rsidR="00F401EF" w:rsidRDefault="006D1359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Заказчик </w:t>
          </w:r>
          <w:r>
            <w:rPr>
              <w:sz w:val="24"/>
              <w:szCs w:val="24"/>
            </w:rPr>
            <w:t xml:space="preserve">(подразделение </w:t>
          </w:r>
          <w:proofErr w:type="gramStart"/>
          <w:r>
            <w:rPr>
              <w:sz w:val="24"/>
              <w:szCs w:val="24"/>
            </w:rPr>
            <w:t>заказчика)…</w:t>
          </w:r>
          <w:proofErr w:type="gramEnd"/>
          <w:r>
            <w:rPr>
              <w:sz w:val="24"/>
              <w:szCs w:val="24"/>
            </w:rPr>
            <w:t>……………………………………………….. 3</w:t>
          </w:r>
        </w:p>
        <w:p w:rsidR="00F401EF" w:rsidRDefault="006D1359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Цель использования закупаемой продукции…………………………………………. 3</w:t>
          </w:r>
        </w:p>
        <w:p w:rsidR="00F401EF" w:rsidRDefault="006D1359">
          <w:pPr>
            <w:pStyle w:val="1b"/>
            <w:numPr>
              <w:ilvl w:val="0"/>
              <w:numId w:val="4"/>
            </w:numPr>
            <w:jc w:val="both"/>
            <w:rPr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Требования к продукции</w:t>
          </w:r>
          <w:r>
            <w:rPr>
              <w:sz w:val="24"/>
              <w:szCs w:val="24"/>
            </w:rPr>
            <w:tab/>
          </w:r>
          <w:r>
            <w:rPr>
              <w:bCs/>
              <w:sz w:val="24"/>
              <w:szCs w:val="24"/>
            </w:rPr>
            <w:t>3</w:t>
          </w:r>
        </w:p>
        <w:p w:rsidR="00F401EF" w:rsidRDefault="006D1359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Таблица 1. «Перечень и объем закупаемой </w:t>
          </w:r>
          <w:proofErr w:type="gramStart"/>
          <w:r>
            <w:rPr>
              <w:sz w:val="24"/>
              <w:szCs w:val="24"/>
            </w:rPr>
            <w:t>продукции»…</w:t>
          </w:r>
          <w:proofErr w:type="gramEnd"/>
          <w:r>
            <w:rPr>
              <w:sz w:val="24"/>
              <w:szCs w:val="24"/>
            </w:rPr>
            <w:t>…………………………...3</w:t>
          </w:r>
        </w:p>
        <w:p w:rsidR="00F401EF" w:rsidRDefault="006D1359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Таблица 2. «Требования по срокам поставки </w:t>
          </w:r>
          <w:proofErr w:type="gramStart"/>
          <w:r>
            <w:rPr>
              <w:sz w:val="24"/>
              <w:szCs w:val="24"/>
            </w:rPr>
            <w:t>продукции»…</w:t>
          </w:r>
          <w:proofErr w:type="gramEnd"/>
          <w:r>
            <w:rPr>
              <w:sz w:val="24"/>
              <w:szCs w:val="24"/>
            </w:rPr>
            <w:t>…………</w:t>
          </w:r>
          <w:r>
            <w:rPr>
              <w:sz w:val="24"/>
              <w:szCs w:val="24"/>
            </w:rPr>
            <w:t>………………4</w:t>
          </w:r>
        </w:p>
        <w:p w:rsidR="00F401EF" w:rsidRDefault="006D1359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Таблица 3. «Требования к </w:t>
          </w:r>
          <w:proofErr w:type="gramStart"/>
          <w:r>
            <w:rPr>
              <w:sz w:val="24"/>
              <w:szCs w:val="24"/>
            </w:rPr>
            <w:t>продукции»…</w:t>
          </w:r>
          <w:proofErr w:type="gramEnd"/>
          <w:r>
            <w:rPr>
              <w:sz w:val="24"/>
              <w:szCs w:val="24"/>
            </w:rPr>
            <w:t>……………………………………………...5</w:t>
          </w:r>
        </w:p>
        <w:p w:rsidR="00F401EF" w:rsidRDefault="006D1359">
          <w:pPr>
            <w:pStyle w:val="1b"/>
            <w:numPr>
              <w:ilvl w:val="0"/>
              <w:numId w:val="4"/>
            </w:numPr>
            <w:jc w:val="both"/>
            <w:rPr>
              <w:sz w:val="24"/>
              <w:szCs w:val="24"/>
            </w:rPr>
          </w:pPr>
          <w:r>
            <w:rPr>
              <w:b/>
              <w:sz w:val="24"/>
              <w:szCs w:val="24"/>
            </w:rPr>
            <w:t>Требования к документации по ценообразованию на этапе зак</w:t>
          </w:r>
          <w:r>
            <w:rPr>
              <w:b/>
              <w:bCs/>
              <w:sz w:val="24"/>
              <w:szCs w:val="24"/>
            </w:rPr>
            <w:t>упки</w:t>
          </w:r>
          <w:r>
            <w:rPr>
              <w:b/>
              <w:bCs/>
              <w:sz w:val="24"/>
              <w:szCs w:val="24"/>
            </w:rPr>
            <w:tab/>
            <w:t>...36</w:t>
          </w:r>
        </w:p>
        <w:p w:rsidR="00F401EF" w:rsidRDefault="006D1359">
          <w:pPr>
            <w:pStyle w:val="34"/>
            <w:ind w:left="446"/>
          </w:pPr>
        </w:p>
      </w:sdtContent>
    </w:sdt>
    <w:p w:rsidR="00F401EF" w:rsidRDefault="006D1359">
      <w:pPr>
        <w:rPr>
          <w:sz w:val="24"/>
          <w:szCs w:val="24"/>
        </w:rPr>
      </w:pPr>
      <w:r>
        <w:br w:type="page"/>
      </w:r>
    </w:p>
    <w:p w:rsidR="00F401EF" w:rsidRDefault="006D1359">
      <w:pPr>
        <w:pStyle w:val="af6"/>
        <w:numPr>
          <w:ilvl w:val="0"/>
          <w:numId w:val="5"/>
        </w:numPr>
        <w:jc w:val="center"/>
        <w:rPr>
          <w:b/>
        </w:rPr>
      </w:pPr>
      <w:r>
        <w:rPr>
          <w:b/>
        </w:rPr>
        <w:lastRenderedPageBreak/>
        <w:t>Общие сведения</w:t>
      </w:r>
    </w:p>
    <w:p w:rsidR="00F401EF" w:rsidRDefault="00F401EF">
      <w:pPr>
        <w:pStyle w:val="af6"/>
        <w:ind w:left="360"/>
        <w:rPr>
          <w:b/>
        </w:rPr>
      </w:pPr>
    </w:p>
    <w:p w:rsidR="00F401EF" w:rsidRDefault="006D1359">
      <w:pPr>
        <w:pStyle w:val="af6"/>
        <w:numPr>
          <w:ilvl w:val="1"/>
          <w:numId w:val="5"/>
        </w:numPr>
        <w:ind w:left="709" w:hanging="709"/>
        <w:rPr>
          <w:b/>
        </w:rPr>
      </w:pPr>
      <w:r>
        <w:rPr>
          <w:b/>
        </w:rPr>
        <w:t>Обозначения и сокращения</w:t>
      </w:r>
    </w:p>
    <w:p w:rsidR="00F401EF" w:rsidRDefault="00F401EF">
      <w:pPr>
        <w:jc w:val="center"/>
        <w:rPr>
          <w:sz w:val="24"/>
          <w:szCs w:val="24"/>
        </w:rPr>
      </w:pPr>
    </w:p>
    <w:tbl>
      <w:tblPr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1976"/>
        <w:gridCol w:w="7800"/>
      </w:tblGrid>
      <w:tr w:rsidR="00F401EF">
        <w:trPr>
          <w:trHeight w:val="445"/>
          <w:tblHeader/>
          <w:jc w:val="center"/>
        </w:trPr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1EF" w:rsidRDefault="006D1359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Термины</w:t>
            </w:r>
          </w:p>
        </w:tc>
        <w:tc>
          <w:tcPr>
            <w:tcW w:w="7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1EF" w:rsidRDefault="006D1359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Обозначения</w:t>
            </w:r>
          </w:p>
        </w:tc>
      </w:tr>
      <w:tr w:rsidR="00F401EF">
        <w:trPr>
          <w:trHeight w:val="445"/>
          <w:tblHeader/>
          <w:jc w:val="center"/>
        </w:trPr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1EF" w:rsidRDefault="006D1359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Продукция</w:t>
            </w:r>
          </w:p>
        </w:tc>
        <w:tc>
          <w:tcPr>
            <w:tcW w:w="7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1EF" w:rsidRDefault="006D1359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Изделия (Товары), которые являются продуктом</w:t>
            </w:r>
            <w:r>
              <w:rPr>
                <w:color w:val="000000"/>
                <w:sz w:val="24"/>
                <w:szCs w:val="24"/>
              </w:rPr>
              <w:t xml:space="preserve"> с полностью законченной обработкой (комплектацией), соответствующие действующим стандартам или утвержденным техническим условиям.</w:t>
            </w:r>
          </w:p>
        </w:tc>
      </w:tr>
      <w:tr w:rsidR="00F401EF">
        <w:trPr>
          <w:trHeight w:val="285"/>
          <w:tblHeader/>
          <w:jc w:val="center"/>
        </w:trPr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1EF" w:rsidRDefault="006D1359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ТТ</w:t>
            </w:r>
          </w:p>
        </w:tc>
        <w:tc>
          <w:tcPr>
            <w:tcW w:w="7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1EF" w:rsidRDefault="006D1359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Технические требования к закупаемой продукции (Товару)</w:t>
            </w:r>
          </w:p>
        </w:tc>
      </w:tr>
      <w:tr w:rsidR="00F401EF">
        <w:trPr>
          <w:trHeight w:val="274"/>
          <w:jc w:val="center"/>
        </w:trPr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1EF" w:rsidRDefault="006D1359">
            <w:pPr>
              <w:widowControl w:val="0"/>
              <w:ind w:firstLine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ЗИП</w:t>
            </w:r>
          </w:p>
        </w:tc>
        <w:tc>
          <w:tcPr>
            <w:tcW w:w="7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1EF" w:rsidRDefault="006D1359">
            <w:pPr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Запасные части, инструменты и принадлежности</w:t>
            </w:r>
          </w:p>
        </w:tc>
      </w:tr>
      <w:tr w:rsidR="00F401EF">
        <w:trPr>
          <w:trHeight w:val="274"/>
          <w:jc w:val="center"/>
        </w:trPr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1EF" w:rsidRDefault="006D1359">
            <w:pPr>
              <w:widowControl w:val="0"/>
              <w:ind w:firstLine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Расходные </w:t>
            </w:r>
            <w:r>
              <w:rPr>
                <w:color w:val="000000"/>
                <w:sz w:val="24"/>
                <w:szCs w:val="24"/>
              </w:rPr>
              <w:t>материалы</w:t>
            </w:r>
          </w:p>
        </w:tc>
        <w:tc>
          <w:tcPr>
            <w:tcW w:w="7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01EF" w:rsidRDefault="006D1359">
            <w:pPr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Различного рода материалы, которые расходуются при эксплуатации товара для обслуживания и ремонта с целью поддержания их в исправности.</w:t>
            </w:r>
          </w:p>
        </w:tc>
      </w:tr>
    </w:tbl>
    <w:p w:rsidR="00F401EF" w:rsidRDefault="00F401EF">
      <w:pPr>
        <w:rPr>
          <w:sz w:val="24"/>
          <w:szCs w:val="24"/>
        </w:rPr>
      </w:pPr>
    </w:p>
    <w:p w:rsidR="00F401EF" w:rsidRDefault="006D1359">
      <w:pPr>
        <w:pStyle w:val="af6"/>
        <w:numPr>
          <w:ilvl w:val="1"/>
          <w:numId w:val="5"/>
        </w:numPr>
        <w:tabs>
          <w:tab w:val="left" w:pos="567"/>
          <w:tab w:val="left" w:pos="709"/>
        </w:tabs>
        <w:jc w:val="both"/>
        <w:rPr>
          <w:rFonts w:cs="Calibri"/>
          <w:i/>
        </w:rPr>
      </w:pPr>
      <w:r>
        <w:rPr>
          <w:b/>
          <w:bCs/>
        </w:rPr>
        <w:t xml:space="preserve">    Наименование закупаемой продукции </w:t>
      </w:r>
    </w:p>
    <w:p w:rsidR="00F401EF" w:rsidRDefault="006D1359">
      <w:pPr>
        <w:pStyle w:val="af6"/>
        <w:tabs>
          <w:tab w:val="left" w:pos="567"/>
          <w:tab w:val="left" w:pos="709"/>
        </w:tabs>
        <w:ind w:left="360"/>
        <w:rPr>
          <w:rFonts w:cs="Calibri"/>
        </w:rPr>
      </w:pPr>
      <w:r>
        <w:rPr>
          <w:rFonts w:cs="Calibri"/>
        </w:rPr>
        <w:t>Автобус ПАЗ 320405-04 ВЕКТОР NEXT 25 мест</w:t>
      </w:r>
    </w:p>
    <w:p w:rsidR="00F401EF" w:rsidRDefault="00F401EF">
      <w:pPr>
        <w:pStyle w:val="af6"/>
        <w:tabs>
          <w:tab w:val="left" w:pos="567"/>
          <w:tab w:val="left" w:pos="709"/>
        </w:tabs>
        <w:ind w:left="360"/>
        <w:rPr>
          <w:b/>
          <w:bCs/>
        </w:rPr>
      </w:pPr>
    </w:p>
    <w:p w:rsidR="00F401EF" w:rsidRDefault="006D1359">
      <w:pPr>
        <w:pStyle w:val="af6"/>
        <w:tabs>
          <w:tab w:val="left" w:pos="567"/>
          <w:tab w:val="left" w:pos="709"/>
        </w:tabs>
        <w:ind w:left="360"/>
        <w:rPr>
          <w:b/>
        </w:rPr>
      </w:pPr>
      <w:r>
        <w:rPr>
          <w:b/>
        </w:rPr>
        <w:t>Цель использования закупае</w:t>
      </w:r>
      <w:r>
        <w:rPr>
          <w:b/>
        </w:rPr>
        <w:t>мой продукции</w:t>
      </w:r>
    </w:p>
    <w:p w:rsidR="00F401EF" w:rsidRDefault="006D1359">
      <w:pPr>
        <w:tabs>
          <w:tab w:val="left" w:pos="567"/>
        </w:tabs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Целью использования закупаемой продукции является эксплуатация по назначению для нужд филиалов ПАО «Якутскэнерго» </w:t>
      </w:r>
      <w:proofErr w:type="spellStart"/>
      <w:r>
        <w:rPr>
          <w:rFonts w:eastAsia="Calibri"/>
          <w:sz w:val="24"/>
          <w:szCs w:val="24"/>
        </w:rPr>
        <w:t>Айхальский</w:t>
      </w:r>
      <w:proofErr w:type="spellEnd"/>
      <w:r>
        <w:rPr>
          <w:rFonts w:eastAsia="Calibri"/>
          <w:sz w:val="24"/>
          <w:szCs w:val="24"/>
        </w:rPr>
        <w:t xml:space="preserve"> РЭС (АРЭС) и Западные электрические сети (ЗЭС).</w:t>
      </w:r>
    </w:p>
    <w:p w:rsidR="00F401EF" w:rsidRDefault="00F401EF">
      <w:pPr>
        <w:tabs>
          <w:tab w:val="left" w:pos="567"/>
        </w:tabs>
        <w:jc w:val="both"/>
        <w:rPr>
          <w:rFonts w:eastAsia="Calibri"/>
          <w:sz w:val="24"/>
          <w:szCs w:val="24"/>
        </w:rPr>
      </w:pPr>
    </w:p>
    <w:p w:rsidR="00F401EF" w:rsidRDefault="006D1359">
      <w:pPr>
        <w:pStyle w:val="af6"/>
        <w:numPr>
          <w:ilvl w:val="0"/>
          <w:numId w:val="3"/>
        </w:numPr>
        <w:tabs>
          <w:tab w:val="left" w:pos="567"/>
        </w:tabs>
        <w:ind w:right="-2"/>
        <w:jc w:val="center"/>
        <w:rPr>
          <w:b/>
        </w:rPr>
      </w:pPr>
      <w:r>
        <w:rPr>
          <w:b/>
        </w:rPr>
        <w:t>Требования к продукции</w:t>
      </w:r>
    </w:p>
    <w:p w:rsidR="00F401EF" w:rsidRDefault="006D1359">
      <w:pPr>
        <w:pStyle w:val="af6"/>
        <w:numPr>
          <w:ilvl w:val="1"/>
          <w:numId w:val="3"/>
        </w:numPr>
        <w:tabs>
          <w:tab w:val="left" w:pos="567"/>
        </w:tabs>
        <w:spacing w:after="240"/>
        <w:ind w:right="-2" w:hanging="1080"/>
        <w:jc w:val="both"/>
        <w:rPr>
          <w:b/>
        </w:rPr>
      </w:pPr>
      <w:r>
        <w:rPr>
          <w:b/>
        </w:rPr>
        <w:t xml:space="preserve">Таблица 1. «Перечень и объем закупаемой </w:t>
      </w:r>
      <w:r>
        <w:rPr>
          <w:b/>
        </w:rPr>
        <w:t>продукции»</w:t>
      </w:r>
    </w:p>
    <w:tbl>
      <w:tblPr>
        <w:tblStyle w:val="afff0"/>
        <w:tblW w:w="4900" w:type="pct"/>
        <w:tblLayout w:type="fixed"/>
        <w:tblLook w:val="04A0" w:firstRow="1" w:lastRow="0" w:firstColumn="1" w:lastColumn="0" w:noHBand="0" w:noVBand="1"/>
      </w:tblPr>
      <w:tblGrid>
        <w:gridCol w:w="594"/>
        <w:gridCol w:w="6778"/>
        <w:gridCol w:w="1628"/>
        <w:gridCol w:w="1547"/>
      </w:tblGrid>
      <w:tr w:rsidR="00F401EF">
        <w:trPr>
          <w:trHeight w:val="678"/>
        </w:trPr>
        <w:tc>
          <w:tcPr>
            <w:tcW w:w="595" w:type="dxa"/>
            <w:vAlign w:val="center"/>
          </w:tcPr>
          <w:p w:rsidR="00F401EF" w:rsidRDefault="006D135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rFonts w:eastAsia="DengXian"/>
                <w:sz w:val="22"/>
                <w:szCs w:val="22"/>
              </w:rPr>
              <w:t>№</w:t>
            </w:r>
          </w:p>
          <w:p w:rsidR="00F401EF" w:rsidRDefault="006D135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rFonts w:eastAsia="DengXian"/>
                <w:sz w:val="22"/>
                <w:szCs w:val="22"/>
              </w:rPr>
              <w:t>п/п</w:t>
            </w:r>
          </w:p>
        </w:tc>
        <w:tc>
          <w:tcPr>
            <w:tcW w:w="6783" w:type="dxa"/>
            <w:vAlign w:val="center"/>
          </w:tcPr>
          <w:p w:rsidR="00F401EF" w:rsidRDefault="006D1359">
            <w:pPr>
              <w:pStyle w:val="af6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продукции</w:t>
            </w:r>
          </w:p>
        </w:tc>
        <w:tc>
          <w:tcPr>
            <w:tcW w:w="1629" w:type="dxa"/>
            <w:vAlign w:val="center"/>
          </w:tcPr>
          <w:p w:rsidR="00F401EF" w:rsidRDefault="006D1359">
            <w:pPr>
              <w:pStyle w:val="af6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548" w:type="dxa"/>
            <w:vAlign w:val="center"/>
          </w:tcPr>
          <w:p w:rsidR="00F401EF" w:rsidRDefault="006D1359">
            <w:pPr>
              <w:pStyle w:val="af6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</w:tr>
      <w:tr w:rsidR="00F401EF">
        <w:trPr>
          <w:trHeight w:val="144"/>
        </w:trPr>
        <w:tc>
          <w:tcPr>
            <w:tcW w:w="595" w:type="dxa"/>
            <w:vAlign w:val="center"/>
          </w:tcPr>
          <w:p w:rsidR="00F401EF" w:rsidRDefault="006D135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rFonts w:eastAsia="DengXian"/>
                <w:b/>
                <w:sz w:val="22"/>
                <w:szCs w:val="22"/>
              </w:rPr>
              <w:t>1</w:t>
            </w:r>
          </w:p>
        </w:tc>
        <w:tc>
          <w:tcPr>
            <w:tcW w:w="6783" w:type="dxa"/>
            <w:vAlign w:val="center"/>
          </w:tcPr>
          <w:p w:rsidR="00F401EF" w:rsidRDefault="006D1359">
            <w:pPr>
              <w:pStyle w:val="af6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629" w:type="dxa"/>
            <w:vAlign w:val="center"/>
          </w:tcPr>
          <w:p w:rsidR="00F401EF" w:rsidRDefault="006D1359">
            <w:pPr>
              <w:pStyle w:val="af6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548" w:type="dxa"/>
            <w:vAlign w:val="center"/>
          </w:tcPr>
          <w:p w:rsidR="00F401EF" w:rsidRDefault="006D1359">
            <w:pPr>
              <w:pStyle w:val="af6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F401EF">
        <w:trPr>
          <w:trHeight w:val="160"/>
        </w:trPr>
        <w:tc>
          <w:tcPr>
            <w:tcW w:w="595" w:type="dxa"/>
            <w:vAlign w:val="center"/>
          </w:tcPr>
          <w:p w:rsidR="00F401EF" w:rsidRDefault="006D135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rFonts w:eastAsia="DengXian"/>
                <w:sz w:val="22"/>
                <w:szCs w:val="22"/>
              </w:rPr>
              <w:t>1.</w:t>
            </w:r>
          </w:p>
        </w:tc>
        <w:tc>
          <w:tcPr>
            <w:tcW w:w="6783" w:type="dxa"/>
            <w:vAlign w:val="center"/>
          </w:tcPr>
          <w:p w:rsidR="00F401EF" w:rsidRDefault="006D1359">
            <w:pPr>
              <w:widowControl w:val="0"/>
              <w:rPr>
                <w:rFonts w:eastAsia="DengXian"/>
                <w:color w:val="000000"/>
                <w:sz w:val="22"/>
                <w:szCs w:val="22"/>
              </w:rPr>
            </w:pPr>
            <w:r>
              <w:rPr>
                <w:rFonts w:eastAsia="DengXian"/>
                <w:color w:val="000000"/>
                <w:sz w:val="22"/>
                <w:szCs w:val="22"/>
              </w:rPr>
              <w:t>ПАЗ 320405-04 ВЕКТОР NEXT (25 мест, с ремнями безопасности, пассажир вместимость 41чел.)</w:t>
            </w:r>
          </w:p>
        </w:tc>
        <w:tc>
          <w:tcPr>
            <w:tcW w:w="1629" w:type="dxa"/>
            <w:vAlign w:val="center"/>
          </w:tcPr>
          <w:p w:rsidR="00F401EF" w:rsidRDefault="006D1359">
            <w:pPr>
              <w:pStyle w:val="af6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548" w:type="dxa"/>
            <w:vAlign w:val="center"/>
          </w:tcPr>
          <w:p w:rsidR="00F401EF" w:rsidRDefault="006D1359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eastAsia="DengXian"/>
                <w:color w:val="000000"/>
                <w:sz w:val="22"/>
                <w:szCs w:val="22"/>
              </w:rPr>
              <w:t>1</w:t>
            </w:r>
          </w:p>
        </w:tc>
      </w:tr>
    </w:tbl>
    <w:p w:rsidR="00F401EF" w:rsidRDefault="00F401EF">
      <w:pPr>
        <w:pStyle w:val="af6"/>
        <w:tabs>
          <w:tab w:val="left" w:pos="567"/>
        </w:tabs>
        <w:ind w:left="1080" w:right="-2"/>
        <w:jc w:val="both"/>
        <w:rPr>
          <w:b/>
        </w:rPr>
      </w:pPr>
    </w:p>
    <w:p w:rsidR="00F401EF" w:rsidRDefault="00F401EF">
      <w:pPr>
        <w:pStyle w:val="af6"/>
        <w:tabs>
          <w:tab w:val="left" w:pos="567"/>
        </w:tabs>
        <w:ind w:left="1080" w:right="-2"/>
        <w:jc w:val="both"/>
        <w:rPr>
          <w:b/>
        </w:rPr>
      </w:pPr>
    </w:p>
    <w:p w:rsidR="00F401EF" w:rsidRDefault="006D1359">
      <w:pPr>
        <w:pStyle w:val="af6"/>
        <w:numPr>
          <w:ilvl w:val="1"/>
          <w:numId w:val="3"/>
        </w:numPr>
        <w:tabs>
          <w:tab w:val="left" w:pos="567"/>
        </w:tabs>
        <w:spacing w:after="240"/>
        <w:ind w:left="1077" w:hanging="1077"/>
        <w:jc w:val="both"/>
        <w:rPr>
          <w:b/>
        </w:rPr>
      </w:pPr>
      <w:r>
        <w:rPr>
          <w:b/>
        </w:rPr>
        <w:t>Таблица 2. «Требования по срокам поставки продукции»</w:t>
      </w:r>
    </w:p>
    <w:tbl>
      <w:tblPr>
        <w:tblStyle w:val="afff0"/>
        <w:tblW w:w="5000" w:type="pct"/>
        <w:tblLayout w:type="fixed"/>
        <w:tblLook w:val="04A0" w:firstRow="1" w:lastRow="0" w:firstColumn="1" w:lastColumn="0" w:noHBand="0" w:noVBand="1"/>
      </w:tblPr>
      <w:tblGrid>
        <w:gridCol w:w="700"/>
        <w:gridCol w:w="4455"/>
        <w:gridCol w:w="2211"/>
        <w:gridCol w:w="3396"/>
      </w:tblGrid>
      <w:tr w:rsidR="00F401EF">
        <w:tc>
          <w:tcPr>
            <w:tcW w:w="700" w:type="dxa"/>
            <w:vAlign w:val="center"/>
          </w:tcPr>
          <w:p w:rsidR="00F401EF" w:rsidRDefault="006D1359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/>
                <w:sz w:val="20"/>
                <w:szCs w:val="20"/>
              </w:rPr>
              <w:t>№</w:t>
            </w:r>
          </w:p>
          <w:p w:rsidR="00F401EF" w:rsidRDefault="006D1359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/>
                <w:sz w:val="20"/>
                <w:szCs w:val="20"/>
              </w:rPr>
              <w:t>п/п</w:t>
            </w:r>
          </w:p>
        </w:tc>
        <w:tc>
          <w:tcPr>
            <w:tcW w:w="4459" w:type="dxa"/>
          </w:tcPr>
          <w:p w:rsidR="00F401EF" w:rsidRDefault="006D1359">
            <w:pPr>
              <w:pStyle w:val="af6"/>
              <w:widowControl w:val="0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>продукции</w:t>
            </w:r>
          </w:p>
        </w:tc>
        <w:tc>
          <w:tcPr>
            <w:tcW w:w="2213" w:type="dxa"/>
          </w:tcPr>
          <w:p w:rsidR="00F401EF" w:rsidRDefault="006D1359">
            <w:pPr>
              <w:pStyle w:val="af6"/>
              <w:widowControl w:val="0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sz w:val="20"/>
                <w:szCs w:val="20"/>
              </w:rPr>
              <w:t>Требования к началу срока поставки продукции</w:t>
            </w:r>
          </w:p>
        </w:tc>
        <w:tc>
          <w:tcPr>
            <w:tcW w:w="3399" w:type="dxa"/>
          </w:tcPr>
          <w:p w:rsidR="00F401EF" w:rsidRDefault="006D1359">
            <w:pPr>
              <w:pStyle w:val="af6"/>
              <w:widowControl w:val="0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sz w:val="20"/>
                <w:szCs w:val="20"/>
              </w:rPr>
              <w:t>Требования к окончанию срока к поставки продукции</w:t>
            </w:r>
          </w:p>
        </w:tc>
      </w:tr>
      <w:tr w:rsidR="00F401EF">
        <w:tc>
          <w:tcPr>
            <w:tcW w:w="700" w:type="dxa"/>
            <w:vAlign w:val="center"/>
          </w:tcPr>
          <w:p w:rsidR="00F401EF" w:rsidRDefault="006D1359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/>
                <w:b/>
                <w:sz w:val="20"/>
                <w:szCs w:val="20"/>
              </w:rPr>
              <w:t>1</w:t>
            </w:r>
          </w:p>
        </w:tc>
        <w:tc>
          <w:tcPr>
            <w:tcW w:w="4459" w:type="dxa"/>
          </w:tcPr>
          <w:p w:rsidR="00F401EF" w:rsidRDefault="006D1359">
            <w:pPr>
              <w:pStyle w:val="af6"/>
              <w:widowControl w:val="0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213" w:type="dxa"/>
          </w:tcPr>
          <w:p w:rsidR="00F401EF" w:rsidRDefault="006D1359">
            <w:pPr>
              <w:pStyle w:val="af6"/>
              <w:widowControl w:val="0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399" w:type="dxa"/>
          </w:tcPr>
          <w:p w:rsidR="00F401EF" w:rsidRDefault="006D1359">
            <w:pPr>
              <w:pStyle w:val="af6"/>
              <w:widowControl w:val="0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b/>
                <w:sz w:val="20"/>
                <w:szCs w:val="20"/>
              </w:rPr>
              <w:t>4</w:t>
            </w:r>
          </w:p>
        </w:tc>
      </w:tr>
      <w:tr w:rsidR="00F401EF">
        <w:trPr>
          <w:trHeight w:val="576"/>
        </w:trPr>
        <w:tc>
          <w:tcPr>
            <w:tcW w:w="700" w:type="dxa"/>
            <w:vAlign w:val="center"/>
          </w:tcPr>
          <w:p w:rsidR="00F401EF" w:rsidRDefault="006D1359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/>
                <w:sz w:val="20"/>
                <w:szCs w:val="20"/>
              </w:rPr>
              <w:t>1.</w:t>
            </w:r>
          </w:p>
        </w:tc>
        <w:tc>
          <w:tcPr>
            <w:tcW w:w="4459" w:type="dxa"/>
            <w:vAlign w:val="center"/>
          </w:tcPr>
          <w:p w:rsidR="00F401EF" w:rsidRDefault="006D1359">
            <w:pPr>
              <w:widowControl w:val="0"/>
              <w:rPr>
                <w:rFonts w:eastAsia="DengXian"/>
                <w:color w:val="000000"/>
                <w:sz w:val="22"/>
                <w:szCs w:val="22"/>
              </w:rPr>
            </w:pPr>
            <w:r>
              <w:rPr>
                <w:rFonts w:eastAsia="DengXian"/>
                <w:color w:val="000000"/>
                <w:sz w:val="22"/>
                <w:szCs w:val="22"/>
              </w:rPr>
              <w:t>Автобус ПАЗ 320405-04 ВЕКТОР NEXT (25 мест, с ремнями безопасности, пассажира вместимость 41)</w:t>
            </w:r>
          </w:p>
        </w:tc>
        <w:tc>
          <w:tcPr>
            <w:tcW w:w="2213" w:type="dxa"/>
          </w:tcPr>
          <w:p w:rsidR="00F401EF" w:rsidRDefault="006D1359">
            <w:pPr>
              <w:pStyle w:val="af6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даты подписания договора</w:t>
            </w:r>
          </w:p>
        </w:tc>
        <w:tc>
          <w:tcPr>
            <w:tcW w:w="3399" w:type="dxa"/>
          </w:tcPr>
          <w:p w:rsidR="00F401EF" w:rsidRDefault="006D1359">
            <w:pPr>
              <w:widowControl w:val="0"/>
              <w:jc w:val="center"/>
              <w:rPr>
                <w:rFonts w:eastAsia="DengXian"/>
              </w:rPr>
            </w:pPr>
            <w:r>
              <w:rPr>
                <w:rFonts w:eastAsia="DengXian"/>
                <w:sz w:val="20"/>
                <w:szCs w:val="20"/>
              </w:rPr>
              <w:t xml:space="preserve">Не позднее 90 </w:t>
            </w:r>
            <w:r>
              <w:rPr>
                <w:rFonts w:eastAsia="DengXian"/>
                <w:sz w:val="20"/>
                <w:szCs w:val="20"/>
              </w:rPr>
              <w:t>дней с даты подписания договора</w:t>
            </w:r>
          </w:p>
        </w:tc>
      </w:tr>
    </w:tbl>
    <w:p w:rsidR="00F401EF" w:rsidRDefault="006D1359">
      <w:pPr>
        <w:sectPr w:rsidR="00F401EF">
          <w:pgSz w:w="11906" w:h="16838"/>
          <w:pgMar w:top="567" w:right="567" w:bottom="1134" w:left="567" w:header="0" w:footer="0" w:gutter="0"/>
          <w:cols w:space="720"/>
          <w:formProt w:val="0"/>
          <w:docGrid w:linePitch="381"/>
        </w:sectPr>
      </w:pPr>
      <w:r>
        <w:br w:type="page"/>
      </w:r>
    </w:p>
    <w:p w:rsidR="00F401EF" w:rsidRDefault="006D1359">
      <w:pPr>
        <w:pStyle w:val="af6"/>
        <w:numPr>
          <w:ilvl w:val="1"/>
          <w:numId w:val="3"/>
        </w:numPr>
        <w:tabs>
          <w:tab w:val="left" w:pos="567"/>
        </w:tabs>
        <w:ind w:right="-2" w:hanging="1080"/>
        <w:jc w:val="both"/>
        <w:rPr>
          <w:b/>
          <w:bCs/>
        </w:rPr>
      </w:pPr>
      <w:r>
        <w:rPr>
          <w:b/>
          <w:bCs/>
        </w:rPr>
        <w:lastRenderedPageBreak/>
        <w:t>Таблица 3. «Требования к продукции»</w:t>
      </w:r>
    </w:p>
    <w:p w:rsidR="00F401EF" w:rsidRDefault="00F401EF">
      <w:pPr>
        <w:pStyle w:val="af6"/>
        <w:tabs>
          <w:tab w:val="left" w:pos="567"/>
        </w:tabs>
        <w:ind w:left="1080"/>
        <w:jc w:val="both"/>
        <w:rPr>
          <w:b/>
          <w:bCs/>
        </w:rPr>
      </w:pPr>
    </w:p>
    <w:p w:rsidR="00F401EF" w:rsidRDefault="006D1359">
      <w:pPr>
        <w:pStyle w:val="af6"/>
        <w:ind w:left="0" w:right="-31" w:firstLine="543"/>
        <w:jc w:val="both"/>
      </w:pPr>
      <w:r>
        <w:rPr>
          <w:color w:val="000000"/>
        </w:rPr>
        <w:t>Участник должен принять во внимание, что ссылка на марку (тип) продукции, указанной в настоящих Технических требованиях и структуре НМЦ, носит описательный, а не обя</w:t>
      </w:r>
      <w:r>
        <w:rPr>
          <w:color w:val="000000"/>
        </w:rPr>
        <w:t>зательный характер. В случае если Участником предлагаются эквивалент требуемой Заказчику продукции, в составе своего предложения он должен в обязательном порядке указать марку и подробное техническое описание предлагаемого к поставке эквивалента.</w:t>
      </w:r>
      <w:r>
        <w:t xml:space="preserve"> </w:t>
      </w:r>
    </w:p>
    <w:p w:rsidR="00F401EF" w:rsidRDefault="006D1359">
      <w:pPr>
        <w:pStyle w:val="af6"/>
        <w:ind w:left="0" w:right="-31" w:firstLine="543"/>
        <w:jc w:val="both"/>
        <w:rPr>
          <w:color w:val="000000"/>
        </w:rPr>
      </w:pPr>
      <w:r>
        <w:rPr>
          <w:color w:val="000000"/>
        </w:rPr>
        <w:t>Эквивале</w:t>
      </w:r>
      <w:r>
        <w:rPr>
          <w:color w:val="000000"/>
        </w:rPr>
        <w:t xml:space="preserve">нтная продукция – это продукция, которая по техническим и функциональным характеристикам не уступает характеристикам, заявленным в документации о закупке, в том числе, по гарантийным срокам и срокам эксплуатации. Отсутствие в составе технико-коммерческого </w:t>
      </w:r>
      <w:r>
        <w:rPr>
          <w:color w:val="000000"/>
        </w:rPr>
        <w:t>предложения подробного технического описания эквивалента продукции является причиной отклонения предложения Участника.</w:t>
      </w:r>
    </w:p>
    <w:p w:rsidR="00F401EF" w:rsidRDefault="00F401EF">
      <w:pPr>
        <w:pStyle w:val="af6"/>
        <w:tabs>
          <w:tab w:val="left" w:pos="567"/>
        </w:tabs>
        <w:ind w:left="1080"/>
        <w:jc w:val="both"/>
        <w:rPr>
          <w:b/>
          <w:bCs/>
        </w:rPr>
      </w:pPr>
    </w:p>
    <w:tbl>
      <w:tblPr>
        <w:tblStyle w:val="afff0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742"/>
        <w:gridCol w:w="3063"/>
        <w:gridCol w:w="4921"/>
        <w:gridCol w:w="2336"/>
        <w:gridCol w:w="2200"/>
        <w:gridCol w:w="1865"/>
      </w:tblGrid>
      <w:tr w:rsidR="00F401EF">
        <w:trPr>
          <w:trHeight w:val="20"/>
          <w:jc w:val="center"/>
        </w:trPr>
        <w:tc>
          <w:tcPr>
            <w:tcW w:w="743" w:type="dxa"/>
            <w:vMerge w:val="restart"/>
            <w:shd w:val="clear" w:color="auto" w:fill="auto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№</w:t>
            </w:r>
            <w:proofErr w:type="spellStart"/>
            <w:r>
              <w:rPr>
                <w:rFonts w:eastAsia="DengXian"/>
                <w:bCs/>
                <w:sz w:val="20"/>
                <w:szCs w:val="20"/>
              </w:rPr>
              <w:t>п.п</w:t>
            </w:r>
            <w:proofErr w:type="spellEnd"/>
          </w:p>
        </w:tc>
        <w:tc>
          <w:tcPr>
            <w:tcW w:w="3065" w:type="dxa"/>
            <w:vMerge w:val="restart"/>
            <w:shd w:val="clear" w:color="auto" w:fill="auto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Наименование параметра</w:t>
            </w:r>
          </w:p>
        </w:tc>
        <w:tc>
          <w:tcPr>
            <w:tcW w:w="4924" w:type="dxa"/>
            <w:vMerge w:val="restart"/>
            <w:shd w:val="clear" w:color="auto" w:fill="auto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Требование заказчика</w:t>
            </w:r>
          </w:p>
        </w:tc>
        <w:tc>
          <w:tcPr>
            <w:tcW w:w="6404" w:type="dxa"/>
            <w:gridSpan w:val="3"/>
            <w:shd w:val="clear" w:color="auto" w:fill="auto"/>
            <w:vAlign w:val="center"/>
          </w:tcPr>
          <w:p w:rsidR="00F401EF" w:rsidRDefault="006D135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Способ подтверждения участником соответствие требованиям</w:t>
            </w:r>
          </w:p>
        </w:tc>
      </w:tr>
      <w:tr w:rsidR="00F401EF">
        <w:trPr>
          <w:trHeight w:val="20"/>
          <w:jc w:val="center"/>
        </w:trPr>
        <w:tc>
          <w:tcPr>
            <w:tcW w:w="743" w:type="dxa"/>
            <w:vMerge/>
            <w:shd w:val="clear" w:color="auto" w:fill="auto"/>
            <w:vAlign w:val="center"/>
          </w:tcPr>
          <w:p w:rsidR="00F401EF" w:rsidRDefault="00F401EF">
            <w:pPr>
              <w:widowControl w:val="0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65" w:type="dxa"/>
            <w:vMerge/>
            <w:shd w:val="clear" w:color="auto" w:fill="auto"/>
            <w:vAlign w:val="center"/>
          </w:tcPr>
          <w:p w:rsidR="00F401EF" w:rsidRDefault="00F401EF">
            <w:pPr>
              <w:widowControl w:val="0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924" w:type="dxa"/>
            <w:vMerge/>
            <w:shd w:val="clear" w:color="auto" w:fill="auto"/>
            <w:vAlign w:val="center"/>
          </w:tcPr>
          <w:p w:rsidR="00F401EF" w:rsidRDefault="00F401EF">
            <w:pPr>
              <w:widowControl w:val="0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37" w:type="dxa"/>
            <w:shd w:val="clear" w:color="auto" w:fill="auto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Согласие с требованием/</w:t>
            </w:r>
          </w:p>
          <w:p w:rsidR="00F401EF" w:rsidRDefault="006D1359">
            <w:pPr>
              <w:widowControl w:val="0"/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1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1866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Предложение  участника по характеристикам и параметрам</w:t>
            </w: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65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924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01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866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6</w:t>
            </w:r>
          </w:p>
        </w:tc>
      </w:tr>
      <w:tr w:rsidR="00F401EF">
        <w:trPr>
          <w:trHeight w:val="20"/>
          <w:jc w:val="center"/>
        </w:trPr>
        <w:tc>
          <w:tcPr>
            <w:tcW w:w="743" w:type="dxa"/>
            <w:shd w:val="clear" w:color="auto" w:fill="F2F2F2" w:themeFill="background1" w:themeFillShade="F2"/>
            <w:vAlign w:val="center"/>
          </w:tcPr>
          <w:p w:rsidR="00F401EF" w:rsidRDefault="006D1359">
            <w:pPr>
              <w:widowControl w:val="0"/>
              <w:ind w:left="-28"/>
              <w:contextualSpacing/>
              <w:rPr>
                <w:b/>
                <w:sz w:val="20"/>
                <w:szCs w:val="20"/>
              </w:rPr>
            </w:pPr>
            <w:r>
              <w:rPr>
                <w:rFonts w:eastAsia="DengXian"/>
                <w:b/>
                <w:sz w:val="20"/>
                <w:szCs w:val="20"/>
              </w:rPr>
              <w:t>1.</w:t>
            </w:r>
          </w:p>
        </w:tc>
        <w:tc>
          <w:tcPr>
            <w:tcW w:w="7989" w:type="dxa"/>
            <w:gridSpan w:val="2"/>
            <w:shd w:val="clear" w:color="auto" w:fill="F2F2F2" w:themeFill="background1" w:themeFillShade="F2"/>
            <w:vAlign w:val="center"/>
          </w:tcPr>
          <w:p w:rsidR="00F401EF" w:rsidRDefault="006D1359">
            <w:pPr>
              <w:widowControl w:val="0"/>
              <w:contextualSpacing/>
              <w:rPr>
                <w:rFonts w:eastAsia="DengXian"/>
                <w:b/>
                <w:color w:val="000000"/>
                <w:sz w:val="22"/>
                <w:szCs w:val="22"/>
              </w:rPr>
            </w:pPr>
            <w:r>
              <w:rPr>
                <w:rFonts w:eastAsia="DengXian"/>
                <w:b/>
                <w:color w:val="000000"/>
                <w:sz w:val="22"/>
                <w:szCs w:val="22"/>
              </w:rPr>
              <w:t>Автобус ПАЗ 320405-04 ВЕКТОР NEXT</w:t>
            </w:r>
          </w:p>
        </w:tc>
        <w:tc>
          <w:tcPr>
            <w:tcW w:w="2337" w:type="dxa"/>
            <w:shd w:val="clear" w:color="auto" w:fill="F2F2F2" w:themeFill="background1" w:themeFillShade="F2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b/>
                <w:sz w:val="20"/>
                <w:szCs w:val="20"/>
                <w:highlight w:val="lightGray"/>
              </w:rPr>
            </w:pPr>
            <w:r>
              <w:rPr>
                <w:rFonts w:eastAsia="DengXian"/>
                <w:b/>
                <w:sz w:val="20"/>
                <w:szCs w:val="20"/>
                <w:highlight w:val="lightGray"/>
              </w:rPr>
              <w:t>-//-</w:t>
            </w:r>
          </w:p>
        </w:tc>
        <w:tc>
          <w:tcPr>
            <w:tcW w:w="2201" w:type="dxa"/>
            <w:shd w:val="clear" w:color="auto" w:fill="F2F2F2" w:themeFill="background1" w:themeFillShade="F2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b/>
                <w:sz w:val="20"/>
                <w:szCs w:val="20"/>
                <w:highlight w:val="lightGray"/>
              </w:rPr>
            </w:pPr>
            <w:r>
              <w:rPr>
                <w:rFonts w:eastAsia="DengXian"/>
                <w:b/>
                <w:sz w:val="20"/>
                <w:szCs w:val="20"/>
                <w:highlight w:val="lightGray"/>
              </w:rPr>
              <w:t>-//-</w:t>
            </w:r>
          </w:p>
        </w:tc>
        <w:tc>
          <w:tcPr>
            <w:tcW w:w="1866" w:type="dxa"/>
            <w:shd w:val="clear" w:color="auto" w:fill="F2F2F2" w:themeFill="background1" w:themeFillShade="F2"/>
            <w:vAlign w:val="center"/>
          </w:tcPr>
          <w:p w:rsidR="00F401EF" w:rsidRDefault="00F401EF">
            <w:pPr>
              <w:widowControl w:val="0"/>
              <w:contextualSpacing/>
              <w:jc w:val="center"/>
              <w:rPr>
                <w:b/>
                <w:bCs/>
                <w:sz w:val="20"/>
                <w:szCs w:val="20"/>
                <w:highlight w:val="lightGray"/>
              </w:rPr>
            </w:pP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9" w:type="dxa"/>
            <w:gridSpan w:val="2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Требования к техническим и функциональным </w:t>
            </w:r>
            <w:r>
              <w:rPr>
                <w:rFonts w:eastAsia="DengXian"/>
                <w:sz w:val="20"/>
                <w:szCs w:val="20"/>
              </w:rPr>
              <w:t>характеристикам:</w:t>
            </w:r>
          </w:p>
        </w:tc>
        <w:tc>
          <w:tcPr>
            <w:tcW w:w="2337" w:type="dxa"/>
            <w:vAlign w:val="center"/>
          </w:tcPr>
          <w:p w:rsidR="00F401EF" w:rsidRDefault="00F401E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201" w:type="dxa"/>
            <w:vAlign w:val="center"/>
          </w:tcPr>
          <w:p w:rsidR="00F401EF" w:rsidRDefault="00F401EF">
            <w:pPr>
              <w:widowControl w:val="0"/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:rsidR="00F401EF" w:rsidRDefault="00F401E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65" w:type="dxa"/>
            <w:vAlign w:val="center"/>
          </w:tcPr>
          <w:p w:rsidR="00F401EF" w:rsidRDefault="006D1359">
            <w:pPr>
              <w:widowControl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Базовое шасси:</w:t>
            </w:r>
          </w:p>
        </w:tc>
        <w:tc>
          <w:tcPr>
            <w:tcW w:w="4924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1" w:type="dxa"/>
          </w:tcPr>
          <w:p w:rsidR="00F401EF" w:rsidRDefault="006D1359">
            <w:pPr>
              <w:widowControl w:val="0"/>
              <w:contextualSpacing/>
              <w:jc w:val="center"/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6" w:type="dxa"/>
          </w:tcPr>
          <w:p w:rsidR="00F401EF" w:rsidRDefault="006D1359">
            <w:pPr>
              <w:widowControl w:val="0"/>
              <w:contextualSpacing/>
              <w:jc w:val="center"/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af6"/>
              <w:widowControl w:val="0"/>
              <w:numPr>
                <w:ilvl w:val="0"/>
                <w:numId w:val="8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5" w:type="dxa"/>
            <w:vAlign w:val="center"/>
          </w:tcPr>
          <w:p w:rsidR="00F401EF" w:rsidRDefault="006D135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Марка, модель</w:t>
            </w:r>
          </w:p>
        </w:tc>
        <w:tc>
          <w:tcPr>
            <w:tcW w:w="4924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«ПАЗ 320405-04 ВЕКТОР NEXT» 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1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6" w:type="dxa"/>
            <w:vAlign w:val="center"/>
          </w:tcPr>
          <w:p w:rsidR="00F401EF" w:rsidRDefault="00F401E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af6"/>
              <w:widowControl w:val="0"/>
              <w:numPr>
                <w:ilvl w:val="0"/>
                <w:numId w:val="8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5" w:type="dxa"/>
            <w:vAlign w:val="center"/>
          </w:tcPr>
          <w:p w:rsidR="00F401EF" w:rsidRDefault="006D135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Колесная формула</w:t>
            </w:r>
          </w:p>
        </w:tc>
        <w:tc>
          <w:tcPr>
            <w:tcW w:w="4924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4 х 2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1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6" w:type="dxa"/>
            <w:vAlign w:val="center"/>
          </w:tcPr>
          <w:p w:rsidR="00F401EF" w:rsidRDefault="00F401E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af6"/>
              <w:widowControl w:val="0"/>
              <w:numPr>
                <w:ilvl w:val="0"/>
                <w:numId w:val="8"/>
              </w:numPr>
              <w:ind w:left="-28" w:firstLine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065" w:type="dxa"/>
            <w:vAlign w:val="center"/>
          </w:tcPr>
          <w:p w:rsidR="00F401EF" w:rsidRDefault="006D135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Шины</w:t>
            </w:r>
          </w:p>
        </w:tc>
        <w:tc>
          <w:tcPr>
            <w:tcW w:w="4924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DengXian"/>
                <w:sz w:val="20"/>
                <w:szCs w:val="20"/>
              </w:rPr>
              <w:t>Не менее 245/70 R19,5.</w:t>
            </w:r>
          </w:p>
          <w:p w:rsidR="00F401EF" w:rsidRDefault="00F401EF">
            <w:pPr>
              <w:widowControl w:val="0"/>
              <w:contextualSpacing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1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6" w:type="dxa"/>
            <w:vAlign w:val="center"/>
          </w:tcPr>
          <w:p w:rsidR="00F401EF" w:rsidRDefault="00F401E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af6"/>
              <w:widowControl w:val="0"/>
              <w:numPr>
                <w:ilvl w:val="0"/>
                <w:numId w:val="8"/>
              </w:numPr>
              <w:ind w:left="-28" w:firstLine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065" w:type="dxa"/>
            <w:vAlign w:val="center"/>
          </w:tcPr>
          <w:p w:rsidR="00F401EF" w:rsidRDefault="006D135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Полная масса, кг</w:t>
            </w:r>
          </w:p>
        </w:tc>
        <w:tc>
          <w:tcPr>
            <w:tcW w:w="4924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Не менее 6270 кг.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1" w:type="dxa"/>
            <w:vAlign w:val="center"/>
          </w:tcPr>
          <w:p w:rsidR="00F401EF" w:rsidRDefault="00F401E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:rsidR="00F401EF" w:rsidRDefault="00F401E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65" w:type="dxa"/>
            <w:vAlign w:val="center"/>
          </w:tcPr>
          <w:p w:rsidR="00F401EF" w:rsidRDefault="006D1359">
            <w:pPr>
              <w:widowControl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Двигатель:</w:t>
            </w:r>
          </w:p>
        </w:tc>
        <w:tc>
          <w:tcPr>
            <w:tcW w:w="4924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1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6" w:type="dxa"/>
            <w:vAlign w:val="center"/>
          </w:tcPr>
          <w:p w:rsidR="00F401EF" w:rsidRDefault="00F401E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af6"/>
              <w:widowControl w:val="0"/>
              <w:numPr>
                <w:ilvl w:val="0"/>
                <w:numId w:val="8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5" w:type="dxa"/>
            <w:vAlign w:val="center"/>
          </w:tcPr>
          <w:p w:rsidR="00F401EF" w:rsidRDefault="006D135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Тип двигателя</w:t>
            </w:r>
          </w:p>
        </w:tc>
        <w:tc>
          <w:tcPr>
            <w:tcW w:w="4924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DengXian"/>
                <w:sz w:val="20"/>
                <w:szCs w:val="20"/>
              </w:rPr>
              <w:t>дизельный, рядный, 4 цилиндра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1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6" w:type="dxa"/>
            <w:vAlign w:val="center"/>
          </w:tcPr>
          <w:p w:rsidR="00F401EF" w:rsidRDefault="00F401E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af6"/>
              <w:widowControl w:val="0"/>
              <w:numPr>
                <w:ilvl w:val="0"/>
                <w:numId w:val="8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5" w:type="dxa"/>
            <w:vAlign w:val="center"/>
          </w:tcPr>
          <w:p w:rsidR="00F401EF" w:rsidRDefault="006D135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Марка, модель</w:t>
            </w:r>
          </w:p>
        </w:tc>
        <w:tc>
          <w:tcPr>
            <w:tcW w:w="4924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DengXian"/>
                <w:sz w:val="20"/>
                <w:szCs w:val="20"/>
              </w:rPr>
              <w:t>«ЯМЗ 53423»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1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6" w:type="dxa"/>
            <w:vAlign w:val="center"/>
          </w:tcPr>
          <w:p w:rsidR="00F401EF" w:rsidRDefault="00F401E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af6"/>
              <w:widowControl w:val="0"/>
              <w:numPr>
                <w:ilvl w:val="0"/>
                <w:numId w:val="8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5" w:type="dxa"/>
            <w:vAlign w:val="center"/>
          </w:tcPr>
          <w:p w:rsidR="00F401EF" w:rsidRDefault="006D135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Мощность, </w:t>
            </w:r>
            <w:proofErr w:type="spellStart"/>
            <w:r>
              <w:rPr>
                <w:rFonts w:eastAsia="DengXian"/>
                <w:sz w:val="20"/>
                <w:szCs w:val="20"/>
              </w:rPr>
              <w:t>л.с</w:t>
            </w:r>
            <w:proofErr w:type="spellEnd"/>
            <w:r>
              <w:rPr>
                <w:rFonts w:eastAsia="DengXian"/>
                <w:sz w:val="20"/>
                <w:szCs w:val="20"/>
              </w:rPr>
              <w:t xml:space="preserve">. </w:t>
            </w:r>
          </w:p>
        </w:tc>
        <w:tc>
          <w:tcPr>
            <w:tcW w:w="4924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DengXian"/>
                <w:sz w:val="20"/>
                <w:szCs w:val="20"/>
              </w:rPr>
              <w:t>Не менее 168,9 л. с.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1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6" w:type="dxa"/>
            <w:vAlign w:val="center"/>
          </w:tcPr>
          <w:p w:rsidR="00F401EF" w:rsidRDefault="00F401E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af6"/>
              <w:widowControl w:val="0"/>
              <w:numPr>
                <w:ilvl w:val="0"/>
                <w:numId w:val="8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5" w:type="dxa"/>
            <w:vAlign w:val="center"/>
          </w:tcPr>
          <w:p w:rsidR="00F401EF" w:rsidRDefault="006D135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Экологический стандарт</w:t>
            </w:r>
          </w:p>
        </w:tc>
        <w:tc>
          <w:tcPr>
            <w:tcW w:w="4924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 Не менее Евро 4/Евро 5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1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866" w:type="dxa"/>
            <w:vAlign w:val="center"/>
          </w:tcPr>
          <w:p w:rsidR="00F401EF" w:rsidRDefault="00F401E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65" w:type="dxa"/>
            <w:vAlign w:val="center"/>
          </w:tcPr>
          <w:p w:rsidR="00F401EF" w:rsidRDefault="006D1359">
            <w:pPr>
              <w:widowControl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Кабина:</w:t>
            </w:r>
          </w:p>
        </w:tc>
        <w:tc>
          <w:tcPr>
            <w:tcW w:w="4924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1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6" w:type="dxa"/>
            <w:vAlign w:val="center"/>
          </w:tcPr>
          <w:p w:rsidR="00F401EF" w:rsidRDefault="00F401E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af6"/>
              <w:widowControl w:val="0"/>
              <w:numPr>
                <w:ilvl w:val="0"/>
                <w:numId w:val="8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5" w:type="dxa"/>
            <w:vAlign w:val="center"/>
          </w:tcPr>
          <w:p w:rsidR="00F401EF" w:rsidRDefault="006D135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Тип кабины</w:t>
            </w:r>
          </w:p>
        </w:tc>
        <w:tc>
          <w:tcPr>
            <w:tcW w:w="4924" w:type="dxa"/>
            <w:vAlign w:val="center"/>
          </w:tcPr>
          <w:p w:rsidR="00F401EF" w:rsidRDefault="006D1359">
            <w:pPr>
              <w:pStyle w:val="TableParagraph"/>
              <w:spacing w:line="246" w:lineRule="exact"/>
              <w:contextualSpacing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sz w:val="20"/>
                <w:szCs w:val="20"/>
              </w:rPr>
              <w:t>полу несущий, вагонной компоновки.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1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F401EF" w:rsidRDefault="00F401E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af6"/>
              <w:widowControl w:val="0"/>
              <w:numPr>
                <w:ilvl w:val="0"/>
                <w:numId w:val="8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5" w:type="dxa"/>
            <w:vAlign w:val="center"/>
          </w:tcPr>
          <w:p w:rsidR="00F401EF" w:rsidRDefault="006D135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Пассажир вместимость в кабине, чел.</w:t>
            </w:r>
          </w:p>
        </w:tc>
        <w:tc>
          <w:tcPr>
            <w:tcW w:w="4924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Не менее 25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1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6" w:type="dxa"/>
            <w:vAlign w:val="center"/>
          </w:tcPr>
          <w:p w:rsidR="00F401EF" w:rsidRDefault="00F401E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af6"/>
              <w:widowControl w:val="0"/>
              <w:numPr>
                <w:ilvl w:val="0"/>
                <w:numId w:val="8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5" w:type="dxa"/>
            <w:vAlign w:val="center"/>
          </w:tcPr>
          <w:p w:rsidR="00F401EF" w:rsidRDefault="006D135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Количество дверей</w:t>
            </w:r>
          </w:p>
        </w:tc>
        <w:tc>
          <w:tcPr>
            <w:tcW w:w="4924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Не менее 2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1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F401EF" w:rsidRDefault="00F401E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af6"/>
              <w:widowControl w:val="0"/>
              <w:numPr>
                <w:ilvl w:val="0"/>
                <w:numId w:val="8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5" w:type="dxa"/>
            <w:vAlign w:val="center"/>
          </w:tcPr>
          <w:p w:rsidR="00F401EF" w:rsidRDefault="006D135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Ремни безопасности</w:t>
            </w:r>
          </w:p>
        </w:tc>
        <w:tc>
          <w:tcPr>
            <w:tcW w:w="4924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На всех сидениях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1" w:type="dxa"/>
            <w:vAlign w:val="center"/>
          </w:tcPr>
          <w:p w:rsidR="00F401EF" w:rsidRDefault="00F401E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:rsidR="00F401EF" w:rsidRDefault="00F401E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65" w:type="dxa"/>
            <w:vAlign w:val="center"/>
          </w:tcPr>
          <w:p w:rsidR="00F401EF" w:rsidRDefault="006D1359">
            <w:pPr>
              <w:widowControl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Система питания:</w:t>
            </w:r>
          </w:p>
        </w:tc>
        <w:tc>
          <w:tcPr>
            <w:tcW w:w="4924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1" w:type="dxa"/>
          </w:tcPr>
          <w:p w:rsidR="00F401EF" w:rsidRDefault="006D1359">
            <w:pPr>
              <w:widowControl w:val="0"/>
              <w:contextualSpacing/>
              <w:jc w:val="center"/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6" w:type="dxa"/>
          </w:tcPr>
          <w:p w:rsidR="00F401EF" w:rsidRDefault="006D1359">
            <w:pPr>
              <w:widowControl w:val="0"/>
              <w:contextualSpacing/>
              <w:jc w:val="center"/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af6"/>
              <w:widowControl w:val="0"/>
              <w:numPr>
                <w:ilvl w:val="0"/>
                <w:numId w:val="8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5" w:type="dxa"/>
            <w:vAlign w:val="center"/>
          </w:tcPr>
          <w:p w:rsidR="00F401EF" w:rsidRDefault="006D135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Вместимость топливного бака, л</w:t>
            </w:r>
          </w:p>
        </w:tc>
        <w:tc>
          <w:tcPr>
            <w:tcW w:w="4924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Не менее 95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1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6" w:type="dxa"/>
            <w:vAlign w:val="center"/>
          </w:tcPr>
          <w:p w:rsidR="00F401EF" w:rsidRDefault="00F401E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9" w:type="dxa"/>
            <w:gridSpan w:val="2"/>
            <w:vAlign w:val="center"/>
          </w:tcPr>
          <w:p w:rsidR="00F401EF" w:rsidRDefault="006D1359">
            <w:pPr>
              <w:widowControl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Технические характеристики</w:t>
            </w:r>
            <w:r>
              <w:rPr>
                <w:rFonts w:eastAsia="DengXian"/>
                <w:b/>
                <w:bCs/>
                <w:sz w:val="20"/>
                <w:szCs w:val="20"/>
              </w:rPr>
              <w:t xml:space="preserve"> установки: 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1" w:type="dxa"/>
          </w:tcPr>
          <w:p w:rsidR="00F401EF" w:rsidRDefault="006D1359">
            <w:pPr>
              <w:widowControl w:val="0"/>
              <w:spacing w:line="276" w:lineRule="auto"/>
              <w:contextualSpacing/>
              <w:jc w:val="center"/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6" w:type="dxa"/>
          </w:tcPr>
          <w:p w:rsidR="00F401EF" w:rsidRDefault="006D1359">
            <w:pPr>
              <w:widowControl w:val="0"/>
              <w:spacing w:line="276" w:lineRule="auto"/>
              <w:contextualSpacing/>
              <w:jc w:val="center"/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9" w:type="dxa"/>
            <w:gridSpan w:val="2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Комплексная доработка "Северное исполнение":</w:t>
            </w:r>
          </w:p>
        </w:tc>
        <w:tc>
          <w:tcPr>
            <w:tcW w:w="2337" w:type="dxa"/>
          </w:tcPr>
          <w:p w:rsidR="00F401EF" w:rsidRDefault="006D1359">
            <w:pPr>
              <w:widowControl w:val="0"/>
              <w:spacing w:line="276" w:lineRule="auto"/>
              <w:contextualSpacing/>
              <w:jc w:val="center"/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1" w:type="dxa"/>
          </w:tcPr>
          <w:p w:rsidR="00F401EF" w:rsidRDefault="006D1359">
            <w:pPr>
              <w:widowControl w:val="0"/>
              <w:spacing w:line="276" w:lineRule="auto"/>
              <w:contextualSpacing/>
              <w:jc w:val="center"/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6" w:type="dxa"/>
          </w:tcPr>
          <w:p w:rsidR="00F401EF" w:rsidRDefault="006D1359">
            <w:pPr>
              <w:widowControl w:val="0"/>
              <w:spacing w:line="276" w:lineRule="auto"/>
              <w:contextualSpacing/>
              <w:jc w:val="center"/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af6"/>
              <w:widowControl w:val="0"/>
              <w:numPr>
                <w:ilvl w:val="0"/>
                <w:numId w:val="8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5" w:type="dxa"/>
            <w:vAlign w:val="center"/>
          </w:tcPr>
          <w:p w:rsidR="00F401EF" w:rsidRDefault="006D135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Утепление кабины</w:t>
            </w:r>
          </w:p>
        </w:tc>
        <w:tc>
          <w:tcPr>
            <w:tcW w:w="4924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1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6" w:type="dxa"/>
            <w:vAlign w:val="center"/>
          </w:tcPr>
          <w:p w:rsidR="00F401EF" w:rsidRDefault="00F401E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af6"/>
              <w:widowControl w:val="0"/>
              <w:numPr>
                <w:ilvl w:val="0"/>
                <w:numId w:val="8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5" w:type="dxa"/>
            <w:vAlign w:val="center"/>
          </w:tcPr>
          <w:p w:rsidR="00F401EF" w:rsidRDefault="006D135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Утеплитель капотного отсека</w:t>
            </w:r>
          </w:p>
        </w:tc>
        <w:tc>
          <w:tcPr>
            <w:tcW w:w="4924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1" w:type="dxa"/>
            <w:vAlign w:val="center"/>
          </w:tcPr>
          <w:p w:rsidR="00F401EF" w:rsidRDefault="00F401E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:rsidR="00F401EF" w:rsidRDefault="00F401EF">
            <w:pPr>
              <w:widowControl w:val="0"/>
              <w:contextualSpacing/>
              <w:rPr>
                <w:sz w:val="20"/>
                <w:szCs w:val="20"/>
              </w:rPr>
            </w:pP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af6"/>
              <w:widowControl w:val="0"/>
              <w:numPr>
                <w:ilvl w:val="0"/>
                <w:numId w:val="8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5" w:type="dxa"/>
            <w:vAlign w:val="center"/>
          </w:tcPr>
          <w:p w:rsidR="00F401EF" w:rsidRDefault="006D135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Остекление кабины</w:t>
            </w:r>
          </w:p>
        </w:tc>
        <w:tc>
          <w:tcPr>
            <w:tcW w:w="4924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Двойное остекление кабины или второе </w:t>
            </w:r>
            <w:r>
              <w:rPr>
                <w:rFonts w:eastAsia="DengXian"/>
                <w:sz w:val="20"/>
                <w:szCs w:val="20"/>
              </w:rPr>
              <w:t>лобовое стекло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1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6" w:type="dxa"/>
            <w:vAlign w:val="center"/>
          </w:tcPr>
          <w:p w:rsidR="00F401EF" w:rsidRDefault="00F401E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af6"/>
              <w:widowControl w:val="0"/>
              <w:numPr>
                <w:ilvl w:val="0"/>
                <w:numId w:val="8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5" w:type="dxa"/>
            <w:vAlign w:val="center"/>
          </w:tcPr>
          <w:p w:rsidR="00F401EF" w:rsidRDefault="006D135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Теплоизоляция АКБ</w:t>
            </w:r>
          </w:p>
        </w:tc>
        <w:tc>
          <w:tcPr>
            <w:tcW w:w="4924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1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6" w:type="dxa"/>
            <w:vAlign w:val="center"/>
          </w:tcPr>
          <w:p w:rsidR="00F401EF" w:rsidRDefault="00F401EF">
            <w:pPr>
              <w:widowControl w:val="0"/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af6"/>
              <w:widowControl w:val="0"/>
              <w:numPr>
                <w:ilvl w:val="0"/>
                <w:numId w:val="8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5" w:type="dxa"/>
            <w:vAlign w:val="center"/>
          </w:tcPr>
          <w:p w:rsidR="00F401EF" w:rsidRDefault="006D135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Установка автономного </w:t>
            </w:r>
            <w:proofErr w:type="spellStart"/>
            <w:r>
              <w:rPr>
                <w:rFonts w:eastAsia="DengXian"/>
                <w:sz w:val="20"/>
                <w:szCs w:val="20"/>
              </w:rPr>
              <w:t>отопителя</w:t>
            </w:r>
            <w:proofErr w:type="spellEnd"/>
            <w:r>
              <w:rPr>
                <w:rFonts w:eastAsia="DengXian"/>
                <w:sz w:val="20"/>
                <w:szCs w:val="20"/>
              </w:rPr>
              <w:t xml:space="preserve"> </w:t>
            </w:r>
          </w:p>
        </w:tc>
        <w:tc>
          <w:tcPr>
            <w:tcW w:w="4924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«</w:t>
            </w:r>
            <w:proofErr w:type="spellStart"/>
            <w:r>
              <w:rPr>
                <w:rFonts w:eastAsia="DengXian"/>
                <w:sz w:val="20"/>
                <w:szCs w:val="20"/>
              </w:rPr>
              <w:t>Webasto</w:t>
            </w:r>
            <w:proofErr w:type="spellEnd"/>
            <w:r>
              <w:rPr>
                <w:rFonts w:eastAsia="DengXi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DengXian"/>
                <w:sz w:val="20"/>
                <w:szCs w:val="20"/>
              </w:rPr>
              <w:t>Thermo</w:t>
            </w:r>
            <w:proofErr w:type="spellEnd"/>
            <w:r>
              <w:rPr>
                <w:rFonts w:eastAsia="DengXian"/>
                <w:sz w:val="20"/>
                <w:szCs w:val="20"/>
              </w:rPr>
              <w:t xml:space="preserve"> E320» не менее 2 кВт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1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6" w:type="dxa"/>
            <w:vAlign w:val="center"/>
          </w:tcPr>
          <w:p w:rsidR="00F401EF" w:rsidRDefault="00F401E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af6"/>
              <w:widowControl w:val="0"/>
              <w:numPr>
                <w:ilvl w:val="0"/>
                <w:numId w:val="8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5" w:type="dxa"/>
            <w:vAlign w:val="center"/>
          </w:tcPr>
          <w:p w:rsidR="00F401EF" w:rsidRDefault="006D135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Подогреватель топливного бака </w:t>
            </w:r>
          </w:p>
        </w:tc>
        <w:tc>
          <w:tcPr>
            <w:tcW w:w="4924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1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6" w:type="dxa"/>
            <w:vAlign w:val="center"/>
          </w:tcPr>
          <w:p w:rsidR="00F401EF" w:rsidRDefault="00F401E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af6"/>
              <w:widowControl w:val="0"/>
              <w:numPr>
                <w:ilvl w:val="0"/>
                <w:numId w:val="8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5" w:type="dxa"/>
            <w:vAlign w:val="center"/>
          </w:tcPr>
          <w:p w:rsidR="00F401EF" w:rsidRDefault="006D135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Обогрев </w:t>
            </w:r>
            <w:proofErr w:type="spellStart"/>
            <w:r>
              <w:rPr>
                <w:rFonts w:eastAsia="DengXian"/>
                <w:sz w:val="20"/>
                <w:szCs w:val="20"/>
              </w:rPr>
              <w:t>топливопроводов</w:t>
            </w:r>
            <w:proofErr w:type="spellEnd"/>
          </w:p>
        </w:tc>
        <w:tc>
          <w:tcPr>
            <w:tcW w:w="4924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1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6" w:type="dxa"/>
            <w:vAlign w:val="center"/>
          </w:tcPr>
          <w:p w:rsidR="00F401EF" w:rsidRDefault="00F401E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af6"/>
              <w:widowControl w:val="0"/>
              <w:numPr>
                <w:ilvl w:val="0"/>
                <w:numId w:val="8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5" w:type="dxa"/>
            <w:vAlign w:val="center"/>
          </w:tcPr>
          <w:p w:rsidR="00F401EF" w:rsidRDefault="006D135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Обогрев фильтров ФТОТ и ФГОТ </w:t>
            </w:r>
          </w:p>
        </w:tc>
        <w:tc>
          <w:tcPr>
            <w:tcW w:w="4924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1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6" w:type="dxa"/>
            <w:vAlign w:val="center"/>
          </w:tcPr>
          <w:p w:rsidR="00F401EF" w:rsidRDefault="00F401E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af6"/>
              <w:widowControl w:val="0"/>
              <w:numPr>
                <w:ilvl w:val="0"/>
                <w:numId w:val="8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5" w:type="dxa"/>
            <w:vAlign w:val="center"/>
          </w:tcPr>
          <w:p w:rsidR="00F401EF" w:rsidRDefault="006D135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Дополнительный топливный фильтр с подогревом</w:t>
            </w:r>
          </w:p>
        </w:tc>
        <w:tc>
          <w:tcPr>
            <w:tcW w:w="4924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«SEPAR 2000-5» с подогревом корпуса, 12В или эквивалент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1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6" w:type="dxa"/>
            <w:vAlign w:val="center"/>
          </w:tcPr>
          <w:p w:rsidR="00F401EF" w:rsidRDefault="00F401E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af6"/>
              <w:widowControl w:val="0"/>
              <w:numPr>
                <w:ilvl w:val="0"/>
                <w:numId w:val="8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5" w:type="dxa"/>
            <w:vAlign w:val="center"/>
          </w:tcPr>
          <w:p w:rsidR="00F401EF" w:rsidRDefault="006D135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Ящик ЗИП</w:t>
            </w:r>
          </w:p>
        </w:tc>
        <w:tc>
          <w:tcPr>
            <w:tcW w:w="4924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1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6" w:type="dxa"/>
            <w:vAlign w:val="center"/>
          </w:tcPr>
          <w:p w:rsidR="00F401EF" w:rsidRDefault="00F401E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af6"/>
              <w:widowControl w:val="0"/>
              <w:numPr>
                <w:ilvl w:val="0"/>
                <w:numId w:val="8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5" w:type="dxa"/>
            <w:vAlign w:val="center"/>
          </w:tcPr>
          <w:p w:rsidR="00F401EF" w:rsidRDefault="006D135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Все технические жидкости синтетические, всесезонные. (гидравлическое масло до -60 С)</w:t>
            </w:r>
          </w:p>
        </w:tc>
        <w:tc>
          <w:tcPr>
            <w:tcW w:w="4924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1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66" w:type="dxa"/>
            <w:vAlign w:val="center"/>
          </w:tcPr>
          <w:p w:rsidR="00F401EF" w:rsidRDefault="00F401E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af6"/>
              <w:widowControl w:val="0"/>
              <w:numPr>
                <w:ilvl w:val="0"/>
                <w:numId w:val="8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5" w:type="dxa"/>
            <w:vAlign w:val="center"/>
          </w:tcPr>
          <w:p w:rsidR="00F401EF" w:rsidRDefault="006D135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Нагревательная пластина в </w:t>
            </w:r>
            <w:proofErr w:type="spellStart"/>
            <w:r>
              <w:rPr>
                <w:rFonts w:eastAsia="DengXian"/>
                <w:sz w:val="20"/>
                <w:szCs w:val="20"/>
              </w:rPr>
              <w:t>гидробак</w:t>
            </w:r>
            <w:proofErr w:type="spellEnd"/>
          </w:p>
        </w:tc>
        <w:tc>
          <w:tcPr>
            <w:tcW w:w="4924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1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66" w:type="dxa"/>
            <w:vAlign w:val="center"/>
          </w:tcPr>
          <w:p w:rsidR="00F401EF" w:rsidRDefault="00F401E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af6"/>
              <w:widowControl w:val="0"/>
              <w:numPr>
                <w:ilvl w:val="0"/>
                <w:numId w:val="8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5" w:type="dxa"/>
            <w:vAlign w:val="center"/>
          </w:tcPr>
          <w:p w:rsidR="00F401EF" w:rsidRDefault="006D135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Рукава высокого давления </w:t>
            </w:r>
            <w:proofErr w:type="spellStart"/>
            <w:r>
              <w:rPr>
                <w:rFonts w:eastAsia="DengXian"/>
                <w:sz w:val="20"/>
                <w:szCs w:val="20"/>
              </w:rPr>
              <w:t>теплоизолированы</w:t>
            </w:r>
            <w:proofErr w:type="spellEnd"/>
          </w:p>
        </w:tc>
        <w:tc>
          <w:tcPr>
            <w:tcW w:w="4924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1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rFonts w:eastAsia="DengXian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866" w:type="dxa"/>
            <w:vAlign w:val="center"/>
          </w:tcPr>
          <w:p w:rsidR="00F401EF" w:rsidRDefault="00F401E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af6"/>
              <w:widowControl w:val="0"/>
              <w:ind w:left="-28"/>
              <w:rPr>
                <w:b/>
                <w:sz w:val="20"/>
                <w:szCs w:val="20"/>
              </w:rPr>
            </w:pPr>
          </w:p>
        </w:tc>
        <w:tc>
          <w:tcPr>
            <w:tcW w:w="7989" w:type="dxa"/>
            <w:gridSpan w:val="2"/>
            <w:vAlign w:val="center"/>
          </w:tcPr>
          <w:p w:rsidR="00F401EF" w:rsidRDefault="006D1359">
            <w:pPr>
              <w:widowControl w:val="0"/>
              <w:contextualSpacing/>
              <w:rPr>
                <w:b/>
                <w:sz w:val="20"/>
                <w:szCs w:val="20"/>
              </w:rPr>
            </w:pPr>
            <w:r>
              <w:rPr>
                <w:rFonts w:eastAsia="DengXian"/>
                <w:b/>
                <w:sz w:val="20"/>
                <w:szCs w:val="20"/>
              </w:rPr>
              <w:t>Дополнительные требования к комплектации: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1" w:type="dxa"/>
          </w:tcPr>
          <w:p w:rsidR="00F401EF" w:rsidRDefault="006D1359">
            <w:pPr>
              <w:widowControl w:val="0"/>
              <w:spacing w:line="276" w:lineRule="auto"/>
              <w:contextualSpacing/>
              <w:jc w:val="center"/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6" w:type="dxa"/>
          </w:tcPr>
          <w:p w:rsidR="00F401EF" w:rsidRDefault="006D1359">
            <w:pPr>
              <w:widowControl w:val="0"/>
              <w:spacing w:line="276" w:lineRule="auto"/>
              <w:contextualSpacing/>
              <w:jc w:val="center"/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af6"/>
              <w:widowControl w:val="0"/>
              <w:numPr>
                <w:ilvl w:val="0"/>
                <w:numId w:val="8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5" w:type="dxa"/>
            <w:vAlign w:val="center"/>
          </w:tcPr>
          <w:p w:rsidR="00F401EF" w:rsidRDefault="006D135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Медицинская аптечка</w:t>
            </w:r>
          </w:p>
        </w:tc>
        <w:tc>
          <w:tcPr>
            <w:tcW w:w="4924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1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6" w:type="dxa"/>
            <w:vAlign w:val="center"/>
          </w:tcPr>
          <w:p w:rsidR="00F401EF" w:rsidRDefault="00F401E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af6"/>
              <w:widowControl w:val="0"/>
              <w:numPr>
                <w:ilvl w:val="0"/>
                <w:numId w:val="8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5" w:type="dxa"/>
            <w:vAlign w:val="center"/>
          </w:tcPr>
          <w:p w:rsidR="00F401EF" w:rsidRDefault="006D135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Знак аварийной остановки, 2 шт., не менее</w:t>
            </w:r>
          </w:p>
        </w:tc>
        <w:tc>
          <w:tcPr>
            <w:tcW w:w="4924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1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6" w:type="dxa"/>
            <w:vAlign w:val="center"/>
          </w:tcPr>
          <w:p w:rsidR="00F401EF" w:rsidRDefault="00F401E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af6"/>
              <w:widowControl w:val="0"/>
              <w:numPr>
                <w:ilvl w:val="0"/>
                <w:numId w:val="8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5" w:type="dxa"/>
            <w:vAlign w:val="center"/>
          </w:tcPr>
          <w:p w:rsidR="00F401EF" w:rsidRDefault="006D135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Упор противооткатный, 2 шт., не менее</w:t>
            </w:r>
          </w:p>
        </w:tc>
        <w:tc>
          <w:tcPr>
            <w:tcW w:w="4924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1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6" w:type="dxa"/>
            <w:vAlign w:val="center"/>
          </w:tcPr>
          <w:p w:rsidR="00F401EF" w:rsidRDefault="00F401E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F401EF">
        <w:trPr>
          <w:trHeight w:val="20"/>
          <w:jc w:val="center"/>
        </w:trPr>
        <w:tc>
          <w:tcPr>
            <w:tcW w:w="743" w:type="dxa"/>
            <w:tcBorders>
              <w:top w:val="nil"/>
            </w:tcBorders>
            <w:vAlign w:val="center"/>
          </w:tcPr>
          <w:p w:rsidR="00F401EF" w:rsidRDefault="00F401EF">
            <w:pPr>
              <w:pStyle w:val="af6"/>
              <w:widowControl w:val="0"/>
              <w:numPr>
                <w:ilvl w:val="0"/>
                <w:numId w:val="8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5" w:type="dxa"/>
            <w:tcBorders>
              <w:top w:val="nil"/>
            </w:tcBorders>
            <w:vAlign w:val="center"/>
          </w:tcPr>
          <w:p w:rsidR="00F401EF" w:rsidRDefault="006D135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Огнетушитель ОП-5</w:t>
            </w:r>
          </w:p>
        </w:tc>
        <w:tc>
          <w:tcPr>
            <w:tcW w:w="4924" w:type="dxa"/>
            <w:tcBorders>
              <w:top w:val="nil"/>
            </w:tcBorders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2 шт.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1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6" w:type="dxa"/>
            <w:vAlign w:val="center"/>
          </w:tcPr>
          <w:p w:rsidR="00F401EF" w:rsidRDefault="00F401E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F401EF">
        <w:trPr>
          <w:trHeight w:val="20"/>
          <w:jc w:val="center"/>
        </w:trPr>
        <w:tc>
          <w:tcPr>
            <w:tcW w:w="743" w:type="dxa"/>
            <w:tcBorders>
              <w:top w:val="nil"/>
            </w:tcBorders>
            <w:vAlign w:val="center"/>
          </w:tcPr>
          <w:p w:rsidR="00F401EF" w:rsidRDefault="00F401EF">
            <w:pPr>
              <w:pStyle w:val="af6"/>
              <w:widowControl w:val="0"/>
              <w:numPr>
                <w:ilvl w:val="0"/>
                <w:numId w:val="8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5" w:type="dxa"/>
            <w:tcBorders>
              <w:top w:val="nil"/>
            </w:tcBorders>
            <w:vAlign w:val="center"/>
          </w:tcPr>
          <w:p w:rsidR="00F401EF" w:rsidRDefault="006D135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Система «ЭРА-ГЛОНАСС»</w:t>
            </w:r>
          </w:p>
        </w:tc>
        <w:tc>
          <w:tcPr>
            <w:tcW w:w="4924" w:type="dxa"/>
            <w:tcBorders>
              <w:top w:val="nil"/>
            </w:tcBorders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1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6" w:type="dxa"/>
            <w:vAlign w:val="center"/>
          </w:tcPr>
          <w:p w:rsidR="00F401EF" w:rsidRDefault="00F401E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9" w:type="dxa"/>
            <w:gridSpan w:val="2"/>
            <w:vAlign w:val="center"/>
          </w:tcPr>
          <w:p w:rsidR="00F401EF" w:rsidRDefault="006D1359">
            <w:pPr>
              <w:widowControl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Требования к климатическому исполнению и стойкости к воздействующим климатическим факторам: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1" w:type="dxa"/>
          </w:tcPr>
          <w:p w:rsidR="00F401EF" w:rsidRDefault="006D1359">
            <w:pPr>
              <w:widowControl w:val="0"/>
              <w:spacing w:line="276" w:lineRule="auto"/>
              <w:contextualSpacing/>
              <w:jc w:val="center"/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6" w:type="dxa"/>
          </w:tcPr>
          <w:p w:rsidR="00F401EF" w:rsidRDefault="006D1359">
            <w:pPr>
              <w:widowControl w:val="0"/>
              <w:spacing w:line="276" w:lineRule="auto"/>
              <w:contextualSpacing/>
              <w:jc w:val="center"/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af6"/>
              <w:widowControl w:val="0"/>
              <w:numPr>
                <w:ilvl w:val="0"/>
                <w:numId w:val="8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5" w:type="dxa"/>
            <w:vAlign w:val="center"/>
          </w:tcPr>
          <w:p w:rsidR="00F401EF" w:rsidRDefault="006D135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Климатическое </w:t>
            </w:r>
            <w:r>
              <w:rPr>
                <w:rFonts w:eastAsia="DengXian"/>
                <w:sz w:val="20"/>
                <w:szCs w:val="20"/>
              </w:rPr>
              <w:t>исполнение и категория размещения</w:t>
            </w:r>
          </w:p>
        </w:tc>
        <w:tc>
          <w:tcPr>
            <w:tcW w:w="4924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Северное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1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6" w:type="dxa"/>
            <w:vAlign w:val="center"/>
          </w:tcPr>
          <w:p w:rsidR="00F401EF" w:rsidRDefault="00F401E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af6"/>
              <w:widowControl w:val="0"/>
              <w:numPr>
                <w:ilvl w:val="0"/>
                <w:numId w:val="8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5" w:type="dxa"/>
            <w:vAlign w:val="center"/>
          </w:tcPr>
          <w:p w:rsidR="00F401EF" w:rsidRDefault="006D135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Температура окружающего воздуха, мин/макс, ºС</w:t>
            </w:r>
          </w:p>
        </w:tc>
        <w:tc>
          <w:tcPr>
            <w:tcW w:w="4924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-50 / +40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1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6" w:type="dxa"/>
            <w:vAlign w:val="center"/>
          </w:tcPr>
          <w:p w:rsidR="00F401EF" w:rsidRDefault="00F401E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9" w:type="dxa"/>
            <w:gridSpan w:val="2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Требования к экономическим параметрам поставляемой продукции: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1" w:type="dxa"/>
          </w:tcPr>
          <w:p w:rsidR="00F401EF" w:rsidRDefault="006D1359">
            <w:pPr>
              <w:widowControl w:val="0"/>
              <w:spacing w:line="276" w:lineRule="auto"/>
              <w:contextualSpacing/>
              <w:jc w:val="center"/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6" w:type="dxa"/>
          </w:tcPr>
          <w:p w:rsidR="00F401EF" w:rsidRDefault="006D1359">
            <w:pPr>
              <w:widowControl w:val="0"/>
              <w:spacing w:line="276" w:lineRule="auto"/>
              <w:contextualSpacing/>
              <w:jc w:val="center"/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af6"/>
              <w:widowControl w:val="0"/>
              <w:numPr>
                <w:ilvl w:val="0"/>
                <w:numId w:val="8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5" w:type="dxa"/>
            <w:vAlign w:val="center"/>
          </w:tcPr>
          <w:p w:rsidR="00F401EF" w:rsidRDefault="006D135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Назначенный срок </w:t>
            </w:r>
            <w:r>
              <w:rPr>
                <w:rFonts w:eastAsia="DengXian"/>
                <w:sz w:val="20"/>
                <w:szCs w:val="20"/>
              </w:rPr>
              <w:t>службы</w:t>
            </w:r>
          </w:p>
        </w:tc>
        <w:tc>
          <w:tcPr>
            <w:tcW w:w="4924" w:type="dxa"/>
            <w:vAlign w:val="center"/>
          </w:tcPr>
          <w:p w:rsidR="00F401EF" w:rsidRDefault="006D135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Не менее 10 лет со дня ввода в эксплуатацию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1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6" w:type="dxa"/>
            <w:vAlign w:val="center"/>
          </w:tcPr>
          <w:p w:rsidR="00F401EF" w:rsidRDefault="00F401E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1"/>
              <w:widowControl w:val="0"/>
              <w:numPr>
                <w:ilvl w:val="0"/>
                <w:numId w:val="8"/>
              </w:numPr>
              <w:ind w:left="-28" w:firstLine="0"/>
              <w:contextualSpacing/>
              <w:jc w:val="left"/>
              <w:rPr>
                <w:b w:val="0"/>
                <w:bCs/>
                <w:sz w:val="20"/>
                <w:lang w:val="ru-RU"/>
              </w:rPr>
            </w:pPr>
          </w:p>
        </w:tc>
        <w:tc>
          <w:tcPr>
            <w:tcW w:w="3065" w:type="dxa"/>
            <w:vAlign w:val="center"/>
          </w:tcPr>
          <w:p w:rsidR="00F401EF" w:rsidRDefault="006D1359">
            <w:pPr>
              <w:pStyle w:val="1"/>
              <w:widowControl w:val="0"/>
              <w:contextualSpacing/>
              <w:jc w:val="left"/>
              <w:rPr>
                <w:b w:val="0"/>
                <w:bCs/>
                <w:sz w:val="20"/>
                <w:lang w:val="ru-RU"/>
              </w:rPr>
            </w:pPr>
            <w:r>
              <w:rPr>
                <w:rFonts w:eastAsia="DengXian"/>
                <w:b w:val="0"/>
                <w:bCs/>
                <w:sz w:val="20"/>
                <w:lang w:val="ru-RU"/>
              </w:rPr>
              <w:t>Изготовление</w:t>
            </w:r>
          </w:p>
        </w:tc>
        <w:tc>
          <w:tcPr>
            <w:tcW w:w="4924" w:type="dxa"/>
            <w:vAlign w:val="center"/>
          </w:tcPr>
          <w:p w:rsidR="00F401EF" w:rsidRDefault="006D135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 xml:space="preserve">Продукция должна быть серийного, промышленного производства, произведенной заводом изготовителем с опытом выпуска данной продукции не менее пяти лет, поставляемая </w:t>
            </w:r>
            <w:r>
              <w:rPr>
                <w:rFonts w:eastAsia="DengXian"/>
                <w:color w:val="000000"/>
                <w:sz w:val="20"/>
                <w:szCs w:val="20"/>
              </w:rPr>
              <w:t>продукция должна быть новой, не бывшей в употреблении, изготовленной не ранее 2026г.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1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66" w:type="dxa"/>
            <w:vAlign w:val="center"/>
          </w:tcPr>
          <w:p w:rsidR="00F401EF" w:rsidRDefault="00F401E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af6"/>
              <w:widowControl w:val="0"/>
              <w:numPr>
                <w:ilvl w:val="0"/>
                <w:numId w:val="8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5" w:type="dxa"/>
            <w:vAlign w:val="center"/>
          </w:tcPr>
          <w:p w:rsidR="00F401EF" w:rsidRDefault="006D135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Коэффициент готовности</w:t>
            </w:r>
          </w:p>
        </w:tc>
        <w:tc>
          <w:tcPr>
            <w:tcW w:w="4924" w:type="dxa"/>
            <w:vAlign w:val="center"/>
          </w:tcPr>
          <w:p w:rsidR="00F401EF" w:rsidRDefault="006D135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Готовность к эксплуатации с момента получения автомобиля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1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866" w:type="dxa"/>
            <w:vAlign w:val="center"/>
          </w:tcPr>
          <w:p w:rsidR="00F401EF" w:rsidRDefault="00F401E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9" w:type="dxa"/>
            <w:gridSpan w:val="2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 xml:space="preserve">Требования к доставке, маркировке, </w:t>
            </w:r>
            <w:r>
              <w:rPr>
                <w:rFonts w:eastAsia="DengXian"/>
                <w:b/>
                <w:bCs/>
                <w:sz w:val="20"/>
                <w:szCs w:val="20"/>
              </w:rPr>
              <w:t>упаковке, транспортировке, условиям хранения: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1" w:type="dxa"/>
          </w:tcPr>
          <w:p w:rsidR="00F401EF" w:rsidRDefault="006D1359">
            <w:pPr>
              <w:widowControl w:val="0"/>
              <w:spacing w:line="276" w:lineRule="auto"/>
              <w:contextualSpacing/>
              <w:jc w:val="center"/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6" w:type="dxa"/>
          </w:tcPr>
          <w:p w:rsidR="00F401EF" w:rsidRDefault="006D1359">
            <w:pPr>
              <w:widowControl w:val="0"/>
              <w:spacing w:line="276" w:lineRule="auto"/>
              <w:contextualSpacing/>
              <w:jc w:val="center"/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af6"/>
              <w:widowControl w:val="0"/>
              <w:numPr>
                <w:ilvl w:val="0"/>
                <w:numId w:val="8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5" w:type="dxa"/>
            <w:vAlign w:val="center"/>
          </w:tcPr>
          <w:p w:rsidR="00F401EF" w:rsidRDefault="006D135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Место доставки продукции</w:t>
            </w:r>
          </w:p>
        </w:tc>
        <w:tc>
          <w:tcPr>
            <w:tcW w:w="4924" w:type="dxa"/>
            <w:vAlign w:val="center"/>
          </w:tcPr>
          <w:p w:rsidR="00F401EF" w:rsidRDefault="006D135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Республика Саха (Якутия), пос.</w:t>
            </w:r>
            <w:r>
              <w:rPr>
                <w:rFonts w:eastAsia="DengXian"/>
                <w:spacing w:val="-1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Нижний Бестях</w:t>
            </w:r>
            <w:r>
              <w:rPr>
                <w:rFonts w:eastAsia="DengXian"/>
                <w:spacing w:val="-3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(ул.</w:t>
            </w:r>
            <w:r>
              <w:rPr>
                <w:rFonts w:eastAsia="DengXian"/>
                <w:spacing w:val="-2"/>
                <w:sz w:val="20"/>
                <w:szCs w:val="20"/>
              </w:rPr>
              <w:t xml:space="preserve"> Л</w:t>
            </w:r>
            <w:r>
              <w:rPr>
                <w:rFonts w:eastAsia="DengXian"/>
                <w:sz w:val="20"/>
                <w:szCs w:val="20"/>
              </w:rPr>
              <w:t>енина, д.</w:t>
            </w:r>
            <w:r>
              <w:rPr>
                <w:rFonts w:eastAsia="DengXian"/>
                <w:spacing w:val="-4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117А)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1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6" w:type="dxa"/>
            <w:vAlign w:val="center"/>
          </w:tcPr>
          <w:p w:rsidR="00F401EF" w:rsidRDefault="00F401E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af6"/>
              <w:widowControl w:val="0"/>
              <w:numPr>
                <w:ilvl w:val="0"/>
                <w:numId w:val="8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5" w:type="dxa"/>
            <w:vAlign w:val="center"/>
          </w:tcPr>
          <w:p w:rsidR="00F401EF" w:rsidRDefault="006D135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Способ доставки</w:t>
            </w:r>
          </w:p>
        </w:tc>
        <w:tc>
          <w:tcPr>
            <w:tcW w:w="4924" w:type="dxa"/>
            <w:vAlign w:val="center"/>
          </w:tcPr>
          <w:p w:rsidR="00F401EF" w:rsidRDefault="006D135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Перегон своим ходом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1" w:type="dxa"/>
            <w:vAlign w:val="center"/>
          </w:tcPr>
          <w:p w:rsidR="00F401EF" w:rsidRDefault="00F401E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:rsidR="00F401EF" w:rsidRDefault="00F401E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af6"/>
              <w:widowControl w:val="0"/>
              <w:numPr>
                <w:ilvl w:val="0"/>
                <w:numId w:val="8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5" w:type="dxa"/>
            <w:vAlign w:val="center"/>
          </w:tcPr>
          <w:p w:rsidR="00F401EF" w:rsidRDefault="006D135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Условия </w:t>
            </w:r>
            <w:r>
              <w:rPr>
                <w:rFonts w:eastAsia="DengXian"/>
                <w:sz w:val="20"/>
                <w:szCs w:val="20"/>
              </w:rPr>
              <w:t>доставки</w:t>
            </w:r>
          </w:p>
        </w:tc>
        <w:tc>
          <w:tcPr>
            <w:tcW w:w="4924" w:type="dxa"/>
            <w:vAlign w:val="center"/>
          </w:tcPr>
          <w:p w:rsidR="00F401EF" w:rsidRDefault="006D135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 проведением регламентированного ТО в пути следования и предпродажной подготовки в месте доставки, согласно инструкции по эксплуатации шасси, с обязательным предоставлением подтверждающих документов.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1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6" w:type="dxa"/>
            <w:vAlign w:val="center"/>
          </w:tcPr>
          <w:p w:rsidR="00F401EF" w:rsidRDefault="00F401E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af6"/>
              <w:widowControl w:val="0"/>
              <w:numPr>
                <w:ilvl w:val="0"/>
                <w:numId w:val="8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5" w:type="dxa"/>
            <w:vAlign w:val="center"/>
          </w:tcPr>
          <w:p w:rsidR="00F401EF" w:rsidRDefault="006D135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Маркировка </w:t>
            </w:r>
            <w:r>
              <w:rPr>
                <w:rFonts w:eastAsia="DengXian"/>
                <w:sz w:val="20"/>
                <w:szCs w:val="20"/>
              </w:rPr>
              <w:t>продукции при приёме</w:t>
            </w:r>
          </w:p>
        </w:tc>
        <w:tc>
          <w:tcPr>
            <w:tcW w:w="4924" w:type="dxa"/>
            <w:vAlign w:val="center"/>
          </w:tcPr>
          <w:p w:rsidR="00F401EF" w:rsidRDefault="006D135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Серийный заводской номер (VIN), </w:t>
            </w:r>
            <w:proofErr w:type="spellStart"/>
            <w:r>
              <w:rPr>
                <w:rFonts w:eastAsia="DengXian"/>
                <w:sz w:val="20"/>
                <w:szCs w:val="20"/>
              </w:rPr>
              <w:t>шильд</w:t>
            </w:r>
            <w:proofErr w:type="spellEnd"/>
            <w:r>
              <w:rPr>
                <w:rFonts w:eastAsia="DengXian"/>
                <w:sz w:val="20"/>
                <w:szCs w:val="20"/>
              </w:rPr>
              <w:t xml:space="preserve"> завода изготовителя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1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866" w:type="dxa"/>
            <w:vAlign w:val="center"/>
          </w:tcPr>
          <w:p w:rsidR="00F401EF" w:rsidRDefault="00F401E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9" w:type="dxa"/>
            <w:gridSpan w:val="2"/>
            <w:vAlign w:val="center"/>
          </w:tcPr>
          <w:p w:rsidR="00F401EF" w:rsidRDefault="006D1359">
            <w:pPr>
              <w:widowControl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Прочие требования к продукции:</w:t>
            </w:r>
            <w:r>
              <w:rPr>
                <w:rFonts w:eastAsia="DengXian"/>
                <w:sz w:val="20"/>
                <w:szCs w:val="20"/>
              </w:rPr>
              <w:t> 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1" w:type="dxa"/>
          </w:tcPr>
          <w:p w:rsidR="00F401EF" w:rsidRDefault="006D1359">
            <w:pPr>
              <w:widowControl w:val="0"/>
              <w:contextualSpacing/>
              <w:jc w:val="center"/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6" w:type="dxa"/>
          </w:tcPr>
          <w:p w:rsidR="00F401EF" w:rsidRDefault="006D1359">
            <w:pPr>
              <w:widowControl w:val="0"/>
              <w:contextualSpacing/>
              <w:jc w:val="center"/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af6"/>
              <w:widowControl w:val="0"/>
              <w:numPr>
                <w:ilvl w:val="0"/>
                <w:numId w:val="8"/>
              </w:numPr>
              <w:tabs>
                <w:tab w:val="left" w:pos="567"/>
              </w:tabs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5" w:type="dxa"/>
            <w:vAlign w:val="center"/>
          </w:tcPr>
          <w:p w:rsidR="00F401EF" w:rsidRDefault="006D1359">
            <w:pPr>
              <w:widowControl w:val="0"/>
              <w:tabs>
                <w:tab w:val="left" w:pos="567"/>
              </w:tabs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Соответствие продукции техническому регламенту Таможенного союза «О безопасности колёсных транспортных средств» (ИР ТС 018/2011)  </w:t>
            </w:r>
          </w:p>
        </w:tc>
        <w:tc>
          <w:tcPr>
            <w:tcW w:w="4924" w:type="dxa"/>
            <w:vAlign w:val="center"/>
          </w:tcPr>
          <w:p w:rsidR="00F401EF" w:rsidRDefault="006D1359">
            <w:pPr>
              <w:widowControl w:val="0"/>
              <w:tabs>
                <w:tab w:val="left" w:pos="567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Подтверждается предоставлением вместе с продукцией одного из следующих документов:</w:t>
            </w:r>
          </w:p>
          <w:p w:rsidR="00F401EF" w:rsidRDefault="006D1359">
            <w:pPr>
              <w:pStyle w:val="af6"/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транспортных средств, оценка соответст</w:t>
            </w:r>
            <w:r>
              <w:rPr>
                <w:sz w:val="20"/>
                <w:szCs w:val="20"/>
              </w:rPr>
              <w:t xml:space="preserve">вия которых проводилась в форме одобрения типа, — одобрение типа транспортного средства; </w:t>
            </w:r>
          </w:p>
          <w:p w:rsidR="00F401EF" w:rsidRDefault="006D1359">
            <w:pPr>
              <w:pStyle w:val="af6"/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шасси — одобрение типа шасси;</w:t>
            </w:r>
          </w:p>
          <w:p w:rsidR="00F401EF" w:rsidRDefault="006D1359">
            <w:pPr>
              <w:pStyle w:val="af6"/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единичных транспортных средств — свидетельство о безопасности конструкции транспортного средства;</w:t>
            </w:r>
          </w:p>
          <w:p w:rsidR="00F401EF" w:rsidRDefault="006D1359">
            <w:pPr>
              <w:pStyle w:val="af6"/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компонентов транспортных </w:t>
            </w:r>
            <w:r>
              <w:rPr>
                <w:sz w:val="20"/>
                <w:szCs w:val="20"/>
              </w:rPr>
              <w:t>средств — декларация о соответствии или сертификат соответствия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1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6" w:type="dxa"/>
            <w:vAlign w:val="center"/>
          </w:tcPr>
          <w:p w:rsidR="00F401EF" w:rsidRDefault="00F401E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af6"/>
              <w:widowControl w:val="0"/>
              <w:numPr>
                <w:ilvl w:val="0"/>
                <w:numId w:val="8"/>
              </w:numPr>
              <w:tabs>
                <w:tab w:val="left" w:pos="567"/>
              </w:tabs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5" w:type="dxa"/>
            <w:vAlign w:val="center"/>
          </w:tcPr>
          <w:p w:rsidR="00F401EF" w:rsidRDefault="006D1359">
            <w:pPr>
              <w:widowControl w:val="0"/>
              <w:tabs>
                <w:tab w:val="left" w:pos="567"/>
              </w:tabs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Соответствие оборудования (КМУ) техническому регламенту Таможенного союза «О безопасности машин и оборудования» (ТР ТС 010/2011)  </w:t>
            </w:r>
          </w:p>
        </w:tc>
        <w:tc>
          <w:tcPr>
            <w:tcW w:w="4924" w:type="dxa"/>
            <w:vAlign w:val="center"/>
          </w:tcPr>
          <w:p w:rsidR="00F401EF" w:rsidRDefault="006D1359">
            <w:pPr>
              <w:widowControl w:val="0"/>
              <w:tabs>
                <w:tab w:val="left" w:pos="567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Подтверждается предоставлением </w:t>
            </w:r>
            <w:r>
              <w:rPr>
                <w:rFonts w:eastAsia="DengXian"/>
                <w:sz w:val="20"/>
                <w:szCs w:val="20"/>
              </w:rPr>
              <w:t>вместе с продукцией одного из следующих документов:</w:t>
            </w:r>
          </w:p>
          <w:p w:rsidR="00F401EF" w:rsidRDefault="006D1359">
            <w:pPr>
              <w:pStyle w:val="af6"/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декларацией о соответствии; </w:t>
            </w:r>
          </w:p>
          <w:p w:rsidR="00F401EF" w:rsidRDefault="006D1359">
            <w:pPr>
              <w:pStyle w:val="af6"/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сертификатом соответствия.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1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6" w:type="dxa"/>
            <w:vAlign w:val="center"/>
          </w:tcPr>
          <w:p w:rsidR="00F401EF" w:rsidRDefault="00F401E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af6"/>
              <w:widowControl w:val="0"/>
              <w:numPr>
                <w:ilvl w:val="0"/>
                <w:numId w:val="8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5" w:type="dxa"/>
            <w:vAlign w:val="center"/>
          </w:tcPr>
          <w:p w:rsidR="00F401EF" w:rsidRDefault="006D135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Срок гарантии на продукцию</w:t>
            </w:r>
          </w:p>
        </w:tc>
        <w:tc>
          <w:tcPr>
            <w:tcW w:w="4924" w:type="dxa"/>
            <w:vAlign w:val="center"/>
          </w:tcPr>
          <w:p w:rsidR="00F401EF" w:rsidRDefault="006D1359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Гарантийный срок на поставляемую продукцию устанавливается предприятием – изготовителем </w:t>
            </w:r>
            <w:r>
              <w:rPr>
                <w:rFonts w:eastAsia="DengXian"/>
                <w:sz w:val="20"/>
                <w:szCs w:val="20"/>
              </w:rPr>
              <w:t>Товара, начинает течь с даты подписания Сторонами накладной ТОРГ-12 и должен составлять в зависимости от того, что наступит ранее:</w:t>
            </w:r>
          </w:p>
          <w:p w:rsidR="00F401EF" w:rsidRDefault="006D1359">
            <w:pPr>
              <w:widowControl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 на шасси не менее 24 месяцев или 100 000 км;</w:t>
            </w:r>
          </w:p>
          <w:p w:rsidR="00F401EF" w:rsidRDefault="006D1359">
            <w:pPr>
              <w:widowControl w:val="0"/>
              <w:contextualSpacing/>
              <w:jc w:val="both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- на подъёмник не менее 12 месяцев или 1000 </w:t>
            </w:r>
            <w:proofErr w:type="spellStart"/>
            <w:r>
              <w:rPr>
                <w:rFonts w:eastAsia="DengXian"/>
                <w:sz w:val="20"/>
                <w:szCs w:val="20"/>
              </w:rPr>
              <w:t>моточасов</w:t>
            </w:r>
            <w:proofErr w:type="spellEnd"/>
            <w:r>
              <w:rPr>
                <w:rFonts w:eastAsia="DengXian"/>
                <w:sz w:val="20"/>
                <w:szCs w:val="20"/>
              </w:rPr>
              <w:t>.</w:t>
            </w:r>
            <w:r>
              <w:rPr>
                <w:rFonts w:eastAsia="DengXian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2.1.</w:t>
            </w:r>
            <w:r>
              <w:rPr>
                <w:rFonts w:eastAsia="DengXian"/>
                <w:sz w:val="20"/>
                <w:szCs w:val="20"/>
              </w:rPr>
              <w:tab/>
              <w:t>Таблица 2. «Требов</w:t>
            </w:r>
            <w:r>
              <w:rPr>
                <w:rFonts w:eastAsia="DengXian"/>
                <w:sz w:val="20"/>
                <w:szCs w:val="20"/>
              </w:rPr>
              <w:t>ания по срокам поставки продукции»</w:t>
            </w:r>
          </w:p>
          <w:p w:rsidR="00F401EF" w:rsidRDefault="006D135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Гарантийный срок может быть продлен в соответствии с условиями Договора.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1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6" w:type="dxa"/>
            <w:vAlign w:val="center"/>
          </w:tcPr>
          <w:p w:rsidR="00F401EF" w:rsidRDefault="00F401E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F401EF">
        <w:trPr>
          <w:trHeight w:val="20"/>
          <w:jc w:val="center"/>
        </w:trPr>
        <w:tc>
          <w:tcPr>
            <w:tcW w:w="743" w:type="dxa"/>
            <w:vAlign w:val="center"/>
          </w:tcPr>
          <w:p w:rsidR="00F401EF" w:rsidRDefault="00F401EF">
            <w:pPr>
              <w:pStyle w:val="af6"/>
              <w:widowControl w:val="0"/>
              <w:numPr>
                <w:ilvl w:val="0"/>
                <w:numId w:val="8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5" w:type="dxa"/>
            <w:vAlign w:val="center"/>
          </w:tcPr>
          <w:p w:rsidR="00F401EF" w:rsidRDefault="006D1359">
            <w:pPr>
              <w:widowControl w:val="0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Объем комплектации продукции</w:t>
            </w:r>
          </w:p>
        </w:tc>
        <w:tc>
          <w:tcPr>
            <w:tcW w:w="4924" w:type="dxa"/>
            <w:vAlign w:val="center"/>
          </w:tcPr>
          <w:p w:rsidR="00F401EF" w:rsidRDefault="006D1359">
            <w:pPr>
              <w:pStyle w:val="TableParagraph"/>
              <w:ind w:left="18" w:right="297" w:firstLine="3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Специальный инструмент и принадлежности заводов-</w:t>
            </w:r>
            <w:r>
              <w:rPr>
                <w:rFonts w:eastAsia="DengXian"/>
                <w:spacing w:val="1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 xml:space="preserve">изготовителей шасси и подъёмника (ЗИП </w:t>
            </w:r>
            <w:r>
              <w:rPr>
                <w:rFonts w:eastAsia="DengXian"/>
                <w:sz w:val="20"/>
                <w:szCs w:val="20"/>
              </w:rPr>
              <w:t>комплект) – 1</w:t>
            </w:r>
            <w:r>
              <w:rPr>
                <w:rFonts w:eastAsia="DengXian"/>
                <w:spacing w:val="-52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комплект.</w:t>
            </w:r>
          </w:p>
          <w:p w:rsidR="00F401EF" w:rsidRDefault="006D1359">
            <w:pPr>
              <w:pStyle w:val="TableParagraph"/>
              <w:spacing w:line="252" w:lineRule="exact"/>
              <w:ind w:left="18" w:right="124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Паспорт транспортного средства – 1 шт.</w:t>
            </w:r>
          </w:p>
          <w:p w:rsidR="00F401EF" w:rsidRDefault="006D1359">
            <w:pPr>
              <w:pStyle w:val="TableParagraph"/>
              <w:spacing w:line="252" w:lineRule="exact"/>
              <w:ind w:left="18" w:right="124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Паспорт установки — 3 шт. (оригинал, заверенная производителем копия, электронная копия); Руководство по эксплуатации на русском языке – 1 шт. (оригинал, заверенная производителем копия, </w:t>
            </w:r>
            <w:r>
              <w:rPr>
                <w:rFonts w:eastAsia="DengXian"/>
                <w:sz w:val="20"/>
                <w:szCs w:val="20"/>
              </w:rPr>
              <w:lastRenderedPageBreak/>
              <w:t xml:space="preserve">электронная копия); </w:t>
            </w:r>
          </w:p>
          <w:p w:rsidR="00F401EF" w:rsidRDefault="006D1359">
            <w:pPr>
              <w:widowControl w:val="0"/>
              <w:ind w:left="18"/>
              <w:contextualSpacing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Сервисная книжка на русском языке — 1 шт. </w:t>
            </w:r>
          </w:p>
          <w:p w:rsidR="00F401EF" w:rsidRDefault="006D1359">
            <w:pPr>
              <w:widowControl w:val="0"/>
              <w:ind w:left="18"/>
              <w:contextualSpacing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Завер</w:t>
            </w:r>
            <w:r>
              <w:rPr>
                <w:rFonts w:eastAsia="DengXian"/>
                <w:sz w:val="20"/>
                <w:szCs w:val="20"/>
              </w:rPr>
              <w:t>енная копия свидетельства (сертификата,</w:t>
            </w:r>
            <w:r>
              <w:rPr>
                <w:rFonts w:eastAsia="DengXian"/>
                <w:spacing w:val="-52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декларации)</w:t>
            </w:r>
            <w:r>
              <w:rPr>
                <w:rFonts w:eastAsia="DengXian"/>
                <w:spacing w:val="52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соответствия</w:t>
            </w:r>
            <w:r>
              <w:rPr>
                <w:rFonts w:eastAsia="DengXian"/>
                <w:spacing w:val="1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– 1 шт.</w:t>
            </w:r>
          </w:p>
        </w:tc>
        <w:tc>
          <w:tcPr>
            <w:tcW w:w="2337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lastRenderedPageBreak/>
              <w:t>Согласие с требованием</w:t>
            </w:r>
          </w:p>
        </w:tc>
        <w:tc>
          <w:tcPr>
            <w:tcW w:w="2201" w:type="dxa"/>
            <w:vAlign w:val="center"/>
          </w:tcPr>
          <w:p w:rsidR="00F401EF" w:rsidRDefault="006D1359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6" w:type="dxa"/>
            <w:vAlign w:val="center"/>
          </w:tcPr>
          <w:p w:rsidR="00F401EF" w:rsidRDefault="00F401EF">
            <w:pPr>
              <w:widowControl w:val="0"/>
              <w:contextualSpacing/>
              <w:jc w:val="center"/>
              <w:rPr>
                <w:sz w:val="20"/>
                <w:szCs w:val="20"/>
              </w:rPr>
            </w:pPr>
          </w:p>
        </w:tc>
      </w:tr>
    </w:tbl>
    <w:p w:rsidR="00F401EF" w:rsidRDefault="00F401EF">
      <w:pPr>
        <w:jc w:val="both"/>
        <w:rPr>
          <w:b/>
          <w:sz w:val="22"/>
          <w:szCs w:val="22"/>
        </w:rPr>
      </w:pPr>
      <w:bookmarkStart w:id="0" w:name="_GoBack"/>
      <w:bookmarkEnd w:id="0"/>
    </w:p>
    <w:sectPr w:rsidR="00F401EF">
      <w:pgSz w:w="16838" w:h="11906" w:orient="landscape"/>
      <w:pgMar w:top="567" w:right="567" w:bottom="567" w:left="1134" w:header="0" w:footer="0" w:gutter="0"/>
      <w:cols w:space="720"/>
      <w:formProt w:val="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B13754"/>
    <w:multiLevelType w:val="multilevel"/>
    <w:tmpl w:val="AB2C2E5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0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1" w15:restartNumberingAfterBreak="0">
    <w:nsid w:val="1D492115"/>
    <w:multiLevelType w:val="multilevel"/>
    <w:tmpl w:val="D8FE02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8E14BE6"/>
    <w:multiLevelType w:val="multilevel"/>
    <w:tmpl w:val="DBEEDA3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3" w15:restartNumberingAfterBreak="0">
    <w:nsid w:val="3C0C5392"/>
    <w:multiLevelType w:val="multilevel"/>
    <w:tmpl w:val="85522334"/>
    <w:lvl w:ilvl="0">
      <w:start w:val="1"/>
      <w:numFmt w:val="decimal"/>
      <w:lvlText w:val="%1."/>
      <w:lvlJc w:val="left"/>
      <w:pPr>
        <w:tabs>
          <w:tab w:val="num" w:pos="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4" w15:restartNumberingAfterBreak="0">
    <w:nsid w:val="3DAE0D13"/>
    <w:multiLevelType w:val="multilevel"/>
    <w:tmpl w:val="9B5807DE"/>
    <w:lvl w:ilvl="0">
      <w:start w:val="1"/>
      <w:numFmt w:val="decimal"/>
      <w:lvlText w:val="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4F6932A8"/>
    <w:multiLevelType w:val="multilevel"/>
    <w:tmpl w:val="1F00C06C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</w:lvl>
  </w:abstractNum>
  <w:abstractNum w:abstractNumId="6" w15:restartNumberingAfterBreak="0">
    <w:nsid w:val="52710920"/>
    <w:multiLevelType w:val="multilevel"/>
    <w:tmpl w:val="7DEA03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7" w15:restartNumberingAfterBreak="0">
    <w:nsid w:val="58114794"/>
    <w:multiLevelType w:val="multilevel"/>
    <w:tmpl w:val="7628777E"/>
    <w:lvl w:ilvl="0">
      <w:start w:val="4"/>
      <w:numFmt w:val="bullet"/>
      <w:pStyle w:val="3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E3514EE"/>
    <w:multiLevelType w:val="multilevel"/>
    <w:tmpl w:val="4A82F6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1EF"/>
    <w:rsid w:val="006D1359"/>
    <w:rsid w:val="00F40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2FA21"/>
  <w15:docId w15:val="{0CC458EB-1D76-4B6F-A9FF-D6BC98511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 w:qFormat="1"/>
    <w:lsdException w:name="toc 3" w:semiHidden="1" w:uiPriority="39"/>
    <w:lsdException w:name="toc 4" w:semiHidden="1" w:qFormat="1"/>
    <w:lsdException w:name="toc 5" w:semiHidden="1" w:qFormat="1"/>
    <w:lsdException w:name="toc 9" w:semiHidden="1" w:qFormat="1"/>
    <w:lsdException w:name="footnote text" w:semiHidden="1" w:uiPriority="99"/>
    <w:lsdException w:name="annotation text" w:semiHidden="1" w:qFormat="1"/>
    <w:lsdException w:name="caption" w:uiPriority="35" w:qFormat="1"/>
    <w:lsdException w:name="footnote reference" w:semiHidden="1" w:uiPriority="99"/>
    <w:lsdException w:name="annotation reference" w:semiHidden="1" w:qFormat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Body Text 3" w:qFormat="1"/>
    <w:lsdException w:name="Strong" w:uiPriority="22" w:qFormat="1"/>
    <w:lsdException w:name="Emphasis" w:uiPriority="20" w:qFormat="1"/>
    <w:lsdException w:name="E-mail Signature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sz w:val="28"/>
      <w:szCs w:val="28"/>
    </w:rPr>
  </w:style>
  <w:style w:type="paragraph" w:styleId="1">
    <w:name w:val="heading 1"/>
    <w:basedOn w:val="a1"/>
    <w:next w:val="a1"/>
    <w:link w:val="10"/>
    <w:uiPriority w:val="9"/>
    <w:qFormat/>
    <w:pPr>
      <w:keepNext/>
      <w:jc w:val="center"/>
      <w:outlineLvl w:val="0"/>
    </w:pPr>
    <w:rPr>
      <w:b/>
      <w:sz w:val="24"/>
      <w:szCs w:val="20"/>
      <w:lang w:val="zh-CN" w:eastAsia="zh-CN"/>
    </w:rPr>
  </w:style>
  <w:style w:type="paragraph" w:styleId="20">
    <w:name w:val="heading 2"/>
    <w:basedOn w:val="a1"/>
    <w:next w:val="a1"/>
    <w:link w:val="21"/>
    <w:uiPriority w:val="9"/>
    <w:qFormat/>
    <w:pPr>
      <w:keepNext/>
      <w:spacing w:before="240" w:after="60"/>
      <w:outlineLvl w:val="1"/>
    </w:pPr>
    <w:rPr>
      <w:rFonts w:ascii="Arial" w:hAnsi="Arial"/>
      <w:b/>
      <w:bCs/>
      <w:i/>
      <w:iCs/>
      <w:lang w:val="zh-CN" w:eastAsia="zh-CN"/>
    </w:rPr>
  </w:style>
  <w:style w:type="paragraph" w:styleId="30">
    <w:name w:val="heading 3"/>
    <w:basedOn w:val="a1"/>
    <w:next w:val="a1"/>
    <w:link w:val="32"/>
    <w:uiPriority w:val="9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zh-CN" w:eastAsia="zh-CN"/>
    </w:rPr>
  </w:style>
  <w:style w:type="paragraph" w:styleId="4">
    <w:name w:val="heading 4"/>
    <w:basedOn w:val="a1"/>
    <w:next w:val="a1"/>
    <w:link w:val="40"/>
    <w:uiPriority w:val="9"/>
    <w:qFormat/>
    <w:pPr>
      <w:keepNext/>
      <w:spacing w:before="240" w:after="60"/>
      <w:outlineLvl w:val="3"/>
    </w:pPr>
    <w:rPr>
      <w:b/>
      <w:bCs/>
      <w:lang w:val="zh-CN" w:eastAsia="zh-CN"/>
    </w:rPr>
  </w:style>
  <w:style w:type="paragraph" w:styleId="5">
    <w:name w:val="heading 5"/>
    <w:basedOn w:val="a1"/>
    <w:next w:val="a1"/>
    <w:link w:val="50"/>
    <w:uiPriority w:val="9"/>
    <w:qFormat/>
    <w:pPr>
      <w:spacing w:before="240" w:after="60"/>
      <w:outlineLvl w:val="4"/>
    </w:pPr>
    <w:rPr>
      <w:b/>
      <w:bCs/>
      <w:i/>
      <w:iCs/>
      <w:sz w:val="26"/>
      <w:szCs w:val="26"/>
      <w:lang w:val="zh-CN" w:eastAsia="zh-CN"/>
    </w:rPr>
  </w:style>
  <w:style w:type="paragraph" w:styleId="6">
    <w:name w:val="heading 6"/>
    <w:basedOn w:val="a1"/>
    <w:next w:val="a1"/>
    <w:link w:val="60"/>
    <w:uiPriority w:val="9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zh-CN" w:eastAsia="zh-CN"/>
    </w:rPr>
  </w:style>
  <w:style w:type="paragraph" w:styleId="7">
    <w:name w:val="heading 7"/>
    <w:basedOn w:val="a1"/>
    <w:next w:val="a1"/>
    <w:link w:val="70"/>
    <w:uiPriority w:val="9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zh-CN" w:eastAsia="zh-CN"/>
    </w:rPr>
  </w:style>
  <w:style w:type="paragraph" w:styleId="8">
    <w:name w:val="heading 8"/>
    <w:basedOn w:val="a1"/>
    <w:next w:val="a1"/>
    <w:link w:val="80"/>
    <w:uiPriority w:val="9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zh-CN" w:eastAsia="zh-CN"/>
    </w:rPr>
  </w:style>
  <w:style w:type="paragraph" w:styleId="9">
    <w:name w:val="heading 9"/>
    <w:basedOn w:val="a1"/>
    <w:next w:val="a1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val="zh-CN"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нак сноски1"/>
    <w:qFormat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Pr>
      <w:vertAlign w:val="superscript"/>
    </w:rPr>
  </w:style>
  <w:style w:type="character" w:styleId="a5">
    <w:name w:val="annotation reference"/>
    <w:semiHidden/>
    <w:qFormat/>
    <w:rPr>
      <w:sz w:val="16"/>
      <w:szCs w:val="16"/>
    </w:rPr>
  </w:style>
  <w:style w:type="character" w:styleId="a6">
    <w:name w:val="Emphasis"/>
    <w:uiPriority w:val="20"/>
    <w:qFormat/>
    <w:rPr>
      <w:i/>
      <w:iCs/>
    </w:rPr>
  </w:style>
  <w:style w:type="character" w:customStyle="1" w:styleId="12">
    <w:name w:val="Гиперссылка1"/>
    <w:qFormat/>
    <w:rPr>
      <w:color w:val="0000FF"/>
      <w:u w:val="single"/>
    </w:rPr>
  </w:style>
  <w:style w:type="character" w:styleId="a7">
    <w:name w:val="page number"/>
    <w:basedOn w:val="a2"/>
    <w:qFormat/>
  </w:style>
  <w:style w:type="character" w:styleId="a8">
    <w:name w:val="Strong"/>
    <w:uiPriority w:val="22"/>
    <w:qFormat/>
    <w:rPr>
      <w:b/>
      <w:bCs/>
    </w:rPr>
  </w:style>
  <w:style w:type="character" w:customStyle="1" w:styleId="60">
    <w:name w:val="Заголовок 6 Знак"/>
    <w:link w:val="6"/>
    <w:uiPriority w:val="9"/>
    <w:qFormat/>
    <w:rPr>
      <w:rFonts w:ascii="Cambria" w:hAnsi="Cambria"/>
      <w:i/>
      <w:iCs/>
      <w:color w:val="243F60"/>
      <w:lang w:val="zh-CN" w:eastAsia="zh-CN"/>
    </w:rPr>
  </w:style>
  <w:style w:type="character" w:customStyle="1" w:styleId="70">
    <w:name w:val="Заголовок 7 Знак"/>
    <w:link w:val="7"/>
    <w:uiPriority w:val="9"/>
    <w:qFormat/>
    <w:rPr>
      <w:rFonts w:ascii="Cambria" w:hAnsi="Cambria"/>
      <w:i/>
      <w:iCs/>
      <w:color w:val="404040"/>
      <w:lang w:val="zh-CN" w:eastAsia="zh-CN"/>
    </w:rPr>
  </w:style>
  <w:style w:type="character" w:customStyle="1" w:styleId="80">
    <w:name w:val="Заголовок 8 Знак"/>
    <w:link w:val="8"/>
    <w:uiPriority w:val="9"/>
    <w:qFormat/>
    <w:rPr>
      <w:rFonts w:ascii="Cambria" w:hAnsi="Cambria"/>
      <w:color w:val="4F81BD"/>
      <w:lang w:val="zh-CN" w:eastAsia="zh-CN"/>
    </w:rPr>
  </w:style>
  <w:style w:type="character" w:customStyle="1" w:styleId="10">
    <w:name w:val="Заголовок 1 Знак"/>
    <w:link w:val="1"/>
    <w:uiPriority w:val="9"/>
    <w:qFormat/>
    <w:rPr>
      <w:b/>
      <w:sz w:val="24"/>
    </w:rPr>
  </w:style>
  <w:style w:type="character" w:customStyle="1" w:styleId="21">
    <w:name w:val="Заголовок 2 Знак"/>
    <w:link w:val="20"/>
    <w:uiPriority w:val="9"/>
    <w:qFormat/>
    <w:rPr>
      <w:rFonts w:ascii="Arial" w:hAnsi="Arial" w:cs="Arial"/>
      <w:b/>
      <w:bCs/>
      <w:i/>
      <w:iCs/>
      <w:sz w:val="28"/>
      <w:szCs w:val="28"/>
    </w:rPr>
  </w:style>
  <w:style w:type="character" w:customStyle="1" w:styleId="32">
    <w:name w:val="Заголовок 3 Знак"/>
    <w:link w:val="30"/>
    <w:uiPriority w:val="9"/>
    <w:qFormat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qFormat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qFormat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Pr>
      <w:rFonts w:ascii="Arial" w:hAnsi="Arial" w:cs="Arial"/>
      <w:sz w:val="22"/>
      <w:szCs w:val="22"/>
    </w:rPr>
  </w:style>
  <w:style w:type="character" w:customStyle="1" w:styleId="a9">
    <w:name w:val="Название Знак"/>
    <w:link w:val="13"/>
    <w:uiPriority w:val="10"/>
    <w:qFormat/>
    <w:rPr>
      <w:sz w:val="28"/>
    </w:rPr>
  </w:style>
  <w:style w:type="character" w:customStyle="1" w:styleId="aa">
    <w:name w:val="Подзаголовок Знак"/>
    <w:link w:val="ab"/>
    <w:uiPriority w:val="11"/>
    <w:qFormat/>
    <w:rPr>
      <w:rFonts w:ascii="Cambria" w:hAnsi="Cambria"/>
      <w:i/>
      <w:iCs/>
      <w:color w:val="4F81BD"/>
      <w:spacing w:val="15"/>
      <w:sz w:val="24"/>
      <w:szCs w:val="24"/>
      <w:lang w:val="zh-CN" w:eastAsia="zh-CN"/>
    </w:rPr>
  </w:style>
  <w:style w:type="character" w:customStyle="1" w:styleId="22">
    <w:name w:val="Цитата 2 Знак"/>
    <w:link w:val="23"/>
    <w:uiPriority w:val="29"/>
    <w:qFormat/>
    <w:rPr>
      <w:rFonts w:ascii="Calibri" w:eastAsia="Calibri" w:hAnsi="Calibri"/>
      <w:i/>
      <w:iCs/>
      <w:color w:val="000000"/>
      <w:lang w:val="zh-CN" w:eastAsia="zh-CN"/>
    </w:rPr>
  </w:style>
  <w:style w:type="character" w:customStyle="1" w:styleId="ac">
    <w:name w:val="Выделенная цитата Знак"/>
    <w:link w:val="ad"/>
    <w:uiPriority w:val="30"/>
    <w:qFormat/>
    <w:rPr>
      <w:rFonts w:ascii="Calibri" w:eastAsia="Calibri" w:hAnsi="Calibri"/>
      <w:b/>
      <w:bCs/>
      <w:i/>
      <w:iCs/>
      <w:color w:val="4F81BD"/>
      <w:lang w:val="zh-CN" w:eastAsia="zh-CN"/>
    </w:rPr>
  </w:style>
  <w:style w:type="character" w:customStyle="1" w:styleId="14">
    <w:name w:val="Слабое выделение1"/>
    <w:uiPriority w:val="19"/>
    <w:qFormat/>
    <w:rPr>
      <w:i/>
      <w:iCs/>
      <w:color w:val="808080"/>
    </w:rPr>
  </w:style>
  <w:style w:type="character" w:customStyle="1" w:styleId="15">
    <w:name w:val="Сильное выделение1"/>
    <w:uiPriority w:val="21"/>
    <w:qFormat/>
    <w:rPr>
      <w:b/>
      <w:bCs/>
      <w:i/>
      <w:iCs/>
      <w:color w:val="4F81BD"/>
    </w:rPr>
  </w:style>
  <w:style w:type="character" w:customStyle="1" w:styleId="16">
    <w:name w:val="Слабая ссылка1"/>
    <w:uiPriority w:val="31"/>
    <w:qFormat/>
    <w:rPr>
      <w:smallCaps/>
      <w:color w:val="C0504D"/>
      <w:u w:val="single"/>
    </w:rPr>
  </w:style>
  <w:style w:type="character" w:customStyle="1" w:styleId="17">
    <w:name w:val="Сильная ссылка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8">
    <w:name w:val="Название книги1"/>
    <w:uiPriority w:val="33"/>
    <w:qFormat/>
    <w:rPr>
      <w:b/>
      <w:bCs/>
      <w:smallCaps/>
      <w:spacing w:val="5"/>
    </w:rPr>
  </w:style>
  <w:style w:type="character" w:customStyle="1" w:styleId="ae">
    <w:name w:val="Электронная подпись Знак"/>
    <w:link w:val="af"/>
    <w:uiPriority w:val="99"/>
    <w:qFormat/>
    <w:rPr>
      <w:rFonts w:eastAsia="Calibri"/>
      <w:sz w:val="24"/>
      <w:szCs w:val="24"/>
    </w:rPr>
  </w:style>
  <w:style w:type="character" w:customStyle="1" w:styleId="19">
    <w:name w:val="Подпункт Знак1"/>
    <w:link w:val="af0"/>
    <w:qFormat/>
    <w:locked/>
    <w:rPr>
      <w:sz w:val="28"/>
    </w:rPr>
  </w:style>
  <w:style w:type="character" w:customStyle="1" w:styleId="af1">
    <w:name w:val="Текст сноски Знак"/>
    <w:link w:val="af2"/>
    <w:uiPriority w:val="99"/>
    <w:semiHidden/>
    <w:qFormat/>
  </w:style>
  <w:style w:type="character" w:customStyle="1" w:styleId="af3">
    <w:name w:val="Основной текст Знак"/>
    <w:link w:val="af4"/>
    <w:qFormat/>
    <w:rPr>
      <w:sz w:val="28"/>
      <w:szCs w:val="28"/>
    </w:rPr>
  </w:style>
  <w:style w:type="character" w:customStyle="1" w:styleId="af5">
    <w:name w:val="Абзац списка Знак"/>
    <w:link w:val="af6"/>
    <w:uiPriority w:val="34"/>
    <w:qFormat/>
    <w:rPr>
      <w:rFonts w:eastAsia="Calibri"/>
      <w:sz w:val="24"/>
      <w:szCs w:val="24"/>
    </w:rPr>
  </w:style>
  <w:style w:type="character" w:customStyle="1" w:styleId="1a">
    <w:name w:val="Просмотренная гиперссылка1"/>
    <w:basedOn w:val="a2"/>
    <w:qFormat/>
    <w:rsid w:val="009C5439"/>
    <w:rPr>
      <w:color w:val="954F72" w:themeColor="followedHyperlink"/>
      <w:u w:val="single"/>
    </w:rPr>
  </w:style>
  <w:style w:type="character" w:customStyle="1" w:styleId="af7">
    <w:name w:val="Основной текст с отступом Знак"/>
    <w:basedOn w:val="a2"/>
    <w:link w:val="af8"/>
    <w:qFormat/>
    <w:rsid w:val="0030620C"/>
    <w:rPr>
      <w:sz w:val="24"/>
      <w:szCs w:val="24"/>
    </w:rPr>
  </w:style>
  <w:style w:type="paragraph" w:styleId="af9">
    <w:name w:val="Title"/>
    <w:basedOn w:val="a1"/>
    <w:next w:val="af4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4">
    <w:name w:val="Body Text"/>
    <w:basedOn w:val="a1"/>
    <w:link w:val="af3"/>
    <w:pPr>
      <w:spacing w:after="120"/>
    </w:pPr>
  </w:style>
  <w:style w:type="paragraph" w:styleId="afa">
    <w:name w:val="List"/>
    <w:basedOn w:val="af4"/>
  </w:style>
  <w:style w:type="paragraph" w:styleId="afb">
    <w:name w:val="caption"/>
    <w:basedOn w:val="a1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fc">
    <w:name w:val="index heading"/>
    <w:basedOn w:val="af9"/>
  </w:style>
  <w:style w:type="paragraph" w:customStyle="1" w:styleId="caption1">
    <w:name w:val="caption1"/>
    <w:basedOn w:val="a1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heading1">
    <w:name w:val="index heading1"/>
    <w:basedOn w:val="af9"/>
    <w:qFormat/>
  </w:style>
  <w:style w:type="paragraph" w:customStyle="1" w:styleId="caption11">
    <w:name w:val="caption11"/>
    <w:basedOn w:val="a1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">
    <w:name w:val="index heading11"/>
    <w:basedOn w:val="af9"/>
    <w:qFormat/>
  </w:style>
  <w:style w:type="paragraph" w:customStyle="1" w:styleId="caption111">
    <w:name w:val="caption111"/>
    <w:basedOn w:val="a1"/>
    <w:next w:val="a1"/>
    <w:uiPriority w:val="35"/>
    <w:qFormat/>
    <w:rPr>
      <w:rFonts w:eastAsia="Calibri"/>
      <w:b/>
      <w:bCs/>
      <w:color w:val="4F81BD"/>
      <w:sz w:val="18"/>
      <w:szCs w:val="18"/>
    </w:rPr>
  </w:style>
  <w:style w:type="paragraph" w:customStyle="1" w:styleId="indexheading111">
    <w:name w:val="index heading111"/>
    <w:basedOn w:val="af9"/>
    <w:qFormat/>
  </w:style>
  <w:style w:type="paragraph" w:styleId="afd">
    <w:name w:val="Balloon Text"/>
    <w:basedOn w:val="a1"/>
    <w:semiHidden/>
    <w:qFormat/>
    <w:rPr>
      <w:rFonts w:ascii="Tahoma" w:hAnsi="Tahoma" w:cs="Tahoma"/>
      <w:sz w:val="16"/>
      <w:szCs w:val="16"/>
    </w:rPr>
  </w:style>
  <w:style w:type="paragraph" w:styleId="24">
    <w:name w:val="Body Text 2"/>
    <w:basedOn w:val="a1"/>
    <w:qFormat/>
    <w:pPr>
      <w:spacing w:after="120" w:line="480" w:lineRule="auto"/>
    </w:pPr>
  </w:style>
  <w:style w:type="paragraph" w:styleId="33">
    <w:name w:val="Body Text Indent 3"/>
    <w:basedOn w:val="a1"/>
    <w:qFormat/>
    <w:pPr>
      <w:spacing w:after="120"/>
      <w:ind w:left="283"/>
    </w:pPr>
    <w:rPr>
      <w:sz w:val="16"/>
      <w:szCs w:val="16"/>
    </w:rPr>
  </w:style>
  <w:style w:type="paragraph" w:styleId="afe">
    <w:name w:val="annotation text"/>
    <w:basedOn w:val="a1"/>
    <w:semiHidden/>
    <w:qFormat/>
    <w:rPr>
      <w:sz w:val="20"/>
      <w:szCs w:val="20"/>
    </w:rPr>
  </w:style>
  <w:style w:type="paragraph" w:styleId="aff">
    <w:name w:val="annotation subject"/>
    <w:basedOn w:val="afe"/>
    <w:next w:val="afe"/>
    <w:semiHidden/>
    <w:qFormat/>
    <w:rPr>
      <w:b/>
      <w:bCs/>
    </w:rPr>
  </w:style>
  <w:style w:type="paragraph" w:styleId="af2">
    <w:name w:val="footnote text"/>
    <w:basedOn w:val="a1"/>
    <w:link w:val="af1"/>
    <w:uiPriority w:val="99"/>
    <w:semiHidden/>
    <w:rPr>
      <w:sz w:val="20"/>
      <w:szCs w:val="20"/>
    </w:rPr>
  </w:style>
  <w:style w:type="paragraph" w:customStyle="1" w:styleId="aff0">
    <w:name w:val="Колонтитул"/>
    <w:basedOn w:val="a1"/>
    <w:qFormat/>
  </w:style>
  <w:style w:type="paragraph" w:styleId="aff1">
    <w:name w:val="header"/>
    <w:basedOn w:val="a1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91">
    <w:name w:val="toc 9"/>
    <w:basedOn w:val="a1"/>
    <w:next w:val="a1"/>
    <w:semiHidden/>
    <w:qFormat/>
    <w:pPr>
      <w:ind w:left="2240"/>
    </w:pPr>
  </w:style>
  <w:style w:type="paragraph" w:styleId="1b">
    <w:name w:val="toc 1"/>
    <w:basedOn w:val="a1"/>
    <w:next w:val="a1"/>
    <w:uiPriority w:val="39"/>
    <w:pPr>
      <w:tabs>
        <w:tab w:val="left" w:pos="426"/>
        <w:tab w:val="left" w:pos="2268"/>
        <w:tab w:val="right" w:leader="dot" w:pos="9639"/>
      </w:tabs>
    </w:pPr>
  </w:style>
  <w:style w:type="paragraph" w:styleId="34">
    <w:name w:val="toc 3"/>
    <w:basedOn w:val="a1"/>
    <w:next w:val="a1"/>
    <w:uiPriority w:val="39"/>
    <w:pPr>
      <w:ind w:left="560"/>
    </w:pPr>
  </w:style>
  <w:style w:type="paragraph" w:styleId="25">
    <w:name w:val="toc 2"/>
    <w:basedOn w:val="a1"/>
    <w:next w:val="a1"/>
    <w:uiPriority w:val="39"/>
    <w:qFormat/>
    <w:pPr>
      <w:ind w:left="280"/>
    </w:pPr>
  </w:style>
  <w:style w:type="paragraph" w:styleId="41">
    <w:name w:val="toc 4"/>
    <w:basedOn w:val="a1"/>
    <w:next w:val="a1"/>
    <w:semiHidden/>
    <w:qFormat/>
    <w:pPr>
      <w:ind w:left="840"/>
    </w:pPr>
  </w:style>
  <w:style w:type="paragraph" w:styleId="51">
    <w:name w:val="toc 5"/>
    <w:basedOn w:val="a1"/>
    <w:next w:val="a1"/>
    <w:semiHidden/>
    <w:qFormat/>
    <w:pPr>
      <w:ind w:left="1120"/>
    </w:pPr>
  </w:style>
  <w:style w:type="paragraph" w:styleId="af8">
    <w:name w:val="Body Text Indent"/>
    <w:basedOn w:val="a1"/>
    <w:link w:val="af7"/>
    <w:pPr>
      <w:ind w:left="360"/>
    </w:pPr>
    <w:rPr>
      <w:sz w:val="24"/>
      <w:szCs w:val="24"/>
    </w:rPr>
  </w:style>
  <w:style w:type="paragraph" w:styleId="aff2">
    <w:name w:val="footer"/>
    <w:basedOn w:val="a1"/>
    <w:pPr>
      <w:tabs>
        <w:tab w:val="center" w:pos="4677"/>
        <w:tab w:val="right" w:pos="9355"/>
      </w:tabs>
    </w:pPr>
  </w:style>
  <w:style w:type="paragraph" w:styleId="aff3">
    <w:name w:val="Normal (Web)"/>
    <w:basedOn w:val="a1"/>
    <w:qFormat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35">
    <w:name w:val="Body Text 3"/>
    <w:basedOn w:val="a1"/>
    <w:qFormat/>
    <w:pPr>
      <w:spacing w:after="120"/>
    </w:pPr>
    <w:rPr>
      <w:sz w:val="16"/>
      <w:szCs w:val="16"/>
    </w:rPr>
  </w:style>
  <w:style w:type="paragraph" w:styleId="26">
    <w:name w:val="Body Text Indent 2"/>
    <w:basedOn w:val="a1"/>
    <w:qFormat/>
    <w:pPr>
      <w:spacing w:after="120" w:line="480" w:lineRule="auto"/>
      <w:ind w:left="283"/>
    </w:pPr>
  </w:style>
  <w:style w:type="paragraph" w:styleId="ab">
    <w:name w:val="Subtitle"/>
    <w:basedOn w:val="a1"/>
    <w:next w:val="a1"/>
    <w:link w:val="aa"/>
    <w:uiPriority w:val="11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zh-CN" w:eastAsia="zh-CN"/>
    </w:rPr>
  </w:style>
  <w:style w:type="paragraph" w:styleId="aff4">
    <w:name w:val="Block Text"/>
    <w:basedOn w:val="a1"/>
    <w:qFormat/>
    <w:pPr>
      <w:ind w:left="-567" w:right="-766"/>
      <w:jc w:val="center"/>
    </w:pPr>
    <w:rPr>
      <w:b/>
      <w:bCs/>
      <w:sz w:val="24"/>
      <w:szCs w:val="20"/>
    </w:rPr>
  </w:style>
  <w:style w:type="paragraph" w:styleId="af">
    <w:name w:val="E-mail Signature"/>
    <w:basedOn w:val="a1"/>
    <w:link w:val="ae"/>
    <w:uiPriority w:val="99"/>
    <w:unhideWhenUsed/>
    <w:qFormat/>
    <w:rPr>
      <w:rFonts w:eastAsia="Calibri"/>
      <w:sz w:val="24"/>
      <w:szCs w:val="24"/>
      <w:lang w:val="zh-CN" w:eastAsia="zh-CN"/>
    </w:rPr>
  </w:style>
  <w:style w:type="paragraph" w:customStyle="1" w:styleId="aff5">
    <w:name w:val="Название раздела инструкции"/>
    <w:basedOn w:val="a1"/>
    <w:qFormat/>
    <w:rPr>
      <w:b/>
      <w:sz w:val="22"/>
      <w:szCs w:val="22"/>
    </w:rPr>
  </w:style>
  <w:style w:type="paragraph" w:customStyle="1" w:styleId="a">
    <w:name w:val="Раздел положения"/>
    <w:basedOn w:val="a1"/>
    <w:qFormat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0">
    <w:name w:val="Подраздел раздела положения"/>
    <w:basedOn w:val="a1"/>
    <w:qFormat/>
    <w:pPr>
      <w:numPr>
        <w:ilvl w:val="1"/>
        <w:numId w:val="1"/>
      </w:numPr>
      <w:spacing w:before="80" w:after="80"/>
      <w:jc w:val="both"/>
    </w:pPr>
  </w:style>
  <w:style w:type="paragraph" w:customStyle="1" w:styleId="1c">
    <w:name w:val="Шапка 1"/>
    <w:basedOn w:val="a1"/>
    <w:qFormat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7">
    <w:name w:val="Шапка 2"/>
    <w:basedOn w:val="a1"/>
    <w:qFormat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6">
    <w:name w:val="Шапка 3"/>
    <w:basedOn w:val="a1"/>
    <w:qFormat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3">
    <w:name w:val="Название1"/>
    <w:basedOn w:val="a1"/>
    <w:link w:val="a9"/>
    <w:uiPriority w:val="10"/>
    <w:qFormat/>
    <w:pPr>
      <w:jc w:val="center"/>
    </w:pPr>
    <w:rPr>
      <w:szCs w:val="20"/>
      <w:lang w:val="zh-CN" w:eastAsia="zh-CN"/>
    </w:rPr>
  </w:style>
  <w:style w:type="paragraph" w:customStyle="1" w:styleId="af0">
    <w:name w:val="Подпункт"/>
    <w:basedOn w:val="a1"/>
    <w:link w:val="19"/>
    <w:qFormat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zh-CN" w:eastAsia="zh-CN"/>
    </w:rPr>
  </w:style>
  <w:style w:type="paragraph" w:customStyle="1" w:styleId="28">
    <w:name w:val="Пункт2"/>
    <w:basedOn w:val="a1"/>
    <w:qFormat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customStyle="1" w:styleId="aff6">
    <w:name w:val="Раздел регламента"/>
    <w:basedOn w:val="a1"/>
    <w:qFormat/>
  </w:style>
  <w:style w:type="paragraph" w:customStyle="1" w:styleId="aff7">
    <w:name w:val="Приложение к регламенту"/>
    <w:basedOn w:val="a1"/>
    <w:qFormat/>
    <w:pPr>
      <w:jc w:val="right"/>
    </w:pPr>
  </w:style>
  <w:style w:type="paragraph" w:customStyle="1" w:styleId="29">
    <w:name w:val="Раздел положения 2"/>
    <w:basedOn w:val="a1"/>
    <w:qFormat/>
    <w:pPr>
      <w:pageBreakBefore/>
      <w:jc w:val="both"/>
      <w:outlineLvl w:val="0"/>
    </w:pPr>
    <w:rPr>
      <w:b/>
    </w:rPr>
  </w:style>
  <w:style w:type="paragraph" w:customStyle="1" w:styleId="aff8">
    <w:name w:val="Знак Знак Знак Знак Знак Знак Знак Знак Знак"/>
    <w:basedOn w:val="a1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9">
    <w:name w:val="No Spacing"/>
    <w:basedOn w:val="a1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af6">
    <w:name w:val="List Paragraph"/>
    <w:basedOn w:val="a1"/>
    <w:link w:val="af5"/>
    <w:uiPriority w:val="34"/>
    <w:qFormat/>
    <w:pPr>
      <w:ind w:left="720"/>
      <w:contextualSpacing/>
    </w:pPr>
    <w:rPr>
      <w:rFonts w:eastAsia="Calibri"/>
      <w:sz w:val="24"/>
      <w:szCs w:val="24"/>
    </w:rPr>
  </w:style>
  <w:style w:type="paragraph" w:styleId="23">
    <w:name w:val="Quote"/>
    <w:basedOn w:val="a1"/>
    <w:next w:val="a1"/>
    <w:link w:val="22"/>
    <w:uiPriority w:val="29"/>
    <w:qFormat/>
    <w:rPr>
      <w:rFonts w:ascii="Calibri" w:eastAsia="Calibri" w:hAnsi="Calibri"/>
      <w:i/>
      <w:iCs/>
      <w:color w:val="000000"/>
      <w:sz w:val="20"/>
      <w:szCs w:val="20"/>
      <w:lang w:val="zh-CN" w:eastAsia="zh-CN"/>
    </w:rPr>
  </w:style>
  <w:style w:type="paragraph" w:styleId="ad">
    <w:name w:val="Intense Quote"/>
    <w:basedOn w:val="a1"/>
    <w:next w:val="a1"/>
    <w:link w:val="ac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zh-CN" w:eastAsia="zh-CN"/>
    </w:rPr>
  </w:style>
  <w:style w:type="paragraph" w:customStyle="1" w:styleId="1d">
    <w:name w:val="Заголовок оглавления1"/>
    <w:basedOn w:val="1"/>
    <w:next w:val="a1"/>
    <w:uiPriority w:val="39"/>
    <w:qFormat/>
    <w:pPr>
      <w:keepLines/>
      <w:spacing w:before="480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customStyle="1" w:styleId="affa">
    <w:name w:val="Знак"/>
    <w:basedOn w:val="a1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Нумерованный список ур3"/>
    <w:basedOn w:val="a1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31">
    <w:name w:val="Список 31"/>
    <w:basedOn w:val="a1"/>
    <w:qFormat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1"/>
    <w:qFormat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1e">
    <w:name w:val="Рецензия1"/>
    <w:uiPriority w:val="99"/>
    <w:semiHidden/>
    <w:qFormat/>
    <w:rPr>
      <w:rFonts w:eastAsia="Calibri"/>
      <w:sz w:val="24"/>
      <w:szCs w:val="24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hAnsi="Arial" w:cs="Arial"/>
    </w:rPr>
  </w:style>
  <w:style w:type="paragraph" w:customStyle="1" w:styleId="37">
    <w:name w:val="Знак Знак3 Знак Знак"/>
    <w:basedOn w:val="a1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b">
    <w:name w:val="Пункт"/>
    <w:basedOn w:val="a1"/>
    <w:qFormat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f">
    <w:name w:val="Абзац списка1"/>
    <w:basedOn w:val="a1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c">
    <w:name w:val="Таблица"/>
    <w:basedOn w:val="a1"/>
    <w:qFormat/>
    <w:rPr>
      <w:sz w:val="20"/>
      <w:szCs w:val="20"/>
    </w:rPr>
  </w:style>
  <w:style w:type="paragraph" w:styleId="affd">
    <w:name w:val="TOC Heading"/>
    <w:basedOn w:val="1"/>
    <w:next w:val="a1"/>
    <w:uiPriority w:val="39"/>
    <w:unhideWhenUsed/>
    <w:qFormat/>
    <w:rsid w:val="009C5439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val="ru-RU" w:eastAsia="ru-RU"/>
    </w:rPr>
  </w:style>
  <w:style w:type="paragraph" w:customStyle="1" w:styleId="TableParagraph">
    <w:name w:val="Table Paragraph"/>
    <w:basedOn w:val="a1"/>
    <w:uiPriority w:val="1"/>
    <w:qFormat/>
    <w:rsid w:val="006558FA"/>
    <w:pPr>
      <w:widowControl w:val="0"/>
    </w:pPr>
    <w:rPr>
      <w:sz w:val="22"/>
      <w:szCs w:val="22"/>
      <w:lang w:eastAsia="en-US"/>
    </w:rPr>
  </w:style>
  <w:style w:type="paragraph" w:customStyle="1" w:styleId="affe">
    <w:name w:val="Содержимое таблицы"/>
    <w:basedOn w:val="a1"/>
    <w:qFormat/>
    <w:pPr>
      <w:widowControl w:val="0"/>
      <w:suppressLineNumbers/>
    </w:pPr>
  </w:style>
  <w:style w:type="paragraph" w:customStyle="1" w:styleId="afff">
    <w:name w:val="Заголовок таблицы"/>
    <w:basedOn w:val="affe"/>
    <w:qFormat/>
    <w:pPr>
      <w:jc w:val="center"/>
    </w:pPr>
    <w:rPr>
      <w:b/>
      <w:bCs/>
    </w:rPr>
  </w:style>
  <w:style w:type="table" w:styleId="afff0">
    <w:name w:val="Table Grid"/>
    <w:basedOn w:val="a3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Сетка таблицы1"/>
    <w:basedOn w:val="a3"/>
    <w:uiPriority w:val="39"/>
    <w:rsid w:val="000B4B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EB682-5613-4EFB-8DED-114E9AB44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7</Pages>
  <Words>1372</Words>
  <Characters>7824</Characters>
  <Application>Microsoft Office Word</Application>
  <DocSecurity>0</DocSecurity>
  <Lines>65</Lines>
  <Paragraphs>18</Paragraphs>
  <ScaleCrop>false</ScaleCrop>
  <Company>РусГидро</Company>
  <LinksUpToDate>false</LinksUpToDate>
  <CharactersWithSpaces>9178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ErmolaevKA</dc:creator>
  <dc:description/>
  <cp:lastModifiedBy>Васильев Алексей Семенович</cp:lastModifiedBy>
  <cp:revision>14</cp:revision>
  <cp:lastPrinted>2026-06-03T10:31:00Z</cp:lastPrinted>
  <dcterms:created xsi:type="dcterms:W3CDTF">2026-05-26T06:30:00Z</dcterms:created>
  <dcterms:modified xsi:type="dcterms:W3CDTF">2026-08-07T02:18:00Z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CE2D845143BA4BA490382C3EE4D28569</vt:lpwstr>
  </property>
  <property fmtid="{D5CDD505-2E9C-101B-9397-08002B2CF9AE}" pid="3" name="KSOProductBuildVer">
    <vt:lpwstr>1049-11.2.0.11254</vt:lpwstr>
  </property>
</Properties>
</file>